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0"/>
      </w:tblGrid>
      <w:tr w:rsidR="00791CE5" w:rsidRPr="00545377" w14:paraId="18768099" w14:textId="77777777" w:rsidTr="003000C6">
        <w:trPr>
          <w:jc w:val="center"/>
        </w:trPr>
        <w:tc>
          <w:tcPr>
            <w:tcW w:w="0" w:type="auto"/>
            <w:vAlign w:val="center"/>
          </w:tcPr>
          <w:p w14:paraId="311547F6" w14:textId="77777777" w:rsidR="00791CE5" w:rsidRPr="00545377" w:rsidRDefault="00791CE5" w:rsidP="003000C6">
            <w:r w:rsidRPr="00545377">
              <w:rPr>
                <w:noProof/>
              </w:rPr>
              <w:drawing>
                <wp:inline distT="0" distB="0" distL="0" distR="0" wp14:anchorId="1A725742" wp14:editId="5A87615B">
                  <wp:extent cx="5717580" cy="4706223"/>
                  <wp:effectExtent l="0" t="0" r="0" b="0"/>
                  <wp:docPr id="254" name="Picture 254" descr="รูปภาพของพระสถูปของพระบาฮาอุลลาห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 descr="รูปภาพของพระสถูปของพระบาฮาอุลลาห์ 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027" cy="471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E5" w:rsidRPr="00545377" w14:paraId="74A304D6" w14:textId="77777777" w:rsidTr="003000C6">
        <w:trPr>
          <w:jc w:val="center"/>
        </w:trPr>
        <w:tc>
          <w:tcPr>
            <w:tcW w:w="0" w:type="auto"/>
            <w:vAlign w:val="center"/>
          </w:tcPr>
          <w:p w14:paraId="15302FB6" w14:textId="77777777" w:rsidR="00791CE5" w:rsidRPr="00545377" w:rsidRDefault="00791CE5" w:rsidP="003000C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545377">
              <w:rPr>
                <w:color w:val="7030A0"/>
                <w:sz w:val="28"/>
                <w:szCs w:val="28"/>
                <w:cs/>
              </w:rPr>
              <w:t>ประตูทางเข้าพระสถูปของพระบาฮาอุลลา</w:t>
            </w:r>
            <w:proofErr w:type="spellStart"/>
            <w:r w:rsidRPr="00545377">
              <w:rPr>
                <w:color w:val="7030A0"/>
                <w:sz w:val="28"/>
                <w:szCs w:val="28"/>
                <w:cs/>
              </w:rPr>
              <w:t>ห์</w:t>
            </w:r>
            <w:proofErr w:type="spellEnd"/>
          </w:p>
        </w:tc>
      </w:tr>
    </w:tbl>
    <w:p w14:paraId="2CFD7247" w14:textId="562E1699" w:rsidR="00791CE5" w:rsidRDefault="00791CE5" w:rsidP="00791CE5">
      <w:pPr>
        <w:rPr>
          <w:lang w:val="en-GB"/>
        </w:rPr>
      </w:pPr>
    </w:p>
    <w:p w14:paraId="611391E8" w14:textId="77777777" w:rsidR="00791CE5" w:rsidRPr="00E01228" w:rsidRDefault="00791CE5" w:rsidP="00791CE5">
      <w:pPr>
        <w:pStyle w:val="Heading1"/>
        <w:numPr>
          <w:ilvl w:val="0"/>
          <w:numId w:val="0"/>
        </w:numPr>
        <w:jc w:val="center"/>
        <w:rPr>
          <w:rFonts w:eastAsia="SimSun"/>
          <w:color w:val="0070C0"/>
          <w:sz w:val="20"/>
          <w:szCs w:val="20"/>
        </w:rPr>
      </w:pPr>
      <w:bookmarkStart w:id="0" w:name="_Toc11674226"/>
      <w:bookmarkStart w:id="1" w:name="_Toc11674559"/>
      <w:bookmarkStart w:id="2" w:name="_Toc11674758"/>
      <w:bookmarkStart w:id="3" w:name="_Toc11675015"/>
      <w:bookmarkStart w:id="4" w:name="_Toc11827064"/>
      <w:r w:rsidRPr="00E01228">
        <w:rPr>
          <w:color w:val="7030A0"/>
          <w:lang w:eastAsia="en-GB"/>
        </w:rPr>
        <w:t>1.</w:t>
      </w:r>
      <w:r w:rsidRPr="00E01228">
        <w:rPr>
          <w:b/>
          <w:bCs/>
          <w:color w:val="7030A0"/>
          <w:lang w:eastAsia="en-GB"/>
        </w:rPr>
        <w:t xml:space="preserve"> </w:t>
      </w:r>
      <w:r w:rsidRPr="00E01228">
        <w:rPr>
          <w:b/>
          <w:bCs/>
          <w:color w:val="7030A0"/>
          <w:cs/>
          <w:lang w:eastAsia="en-GB"/>
        </w:rPr>
        <w:t>พระสถูปของพระบาฮาอุลลา</w:t>
      </w:r>
      <w:proofErr w:type="spellStart"/>
      <w:r w:rsidRPr="00E01228">
        <w:rPr>
          <w:b/>
          <w:bCs/>
          <w:color w:val="7030A0"/>
          <w:cs/>
          <w:lang w:eastAsia="en-GB"/>
        </w:rPr>
        <w:t>ห์</w:t>
      </w:r>
      <w:proofErr w:type="spellEnd"/>
      <w:r w:rsidRPr="00E01228">
        <w:t xml:space="preserve"> </w:t>
      </w:r>
      <w:r w:rsidRPr="00E01228">
        <w:rPr>
          <w:rFonts w:eastAsia="SimSun"/>
          <w:color w:val="0070C0"/>
          <w:sz w:val="20"/>
          <w:szCs w:val="20"/>
        </w:rPr>
        <w:t>[Shrine of Bahá’u’lláh]</w:t>
      </w:r>
      <w:bookmarkEnd w:id="0"/>
      <w:bookmarkEnd w:id="1"/>
      <w:bookmarkEnd w:id="2"/>
      <w:bookmarkEnd w:id="3"/>
      <w:bookmarkEnd w:id="4"/>
    </w:p>
    <w:p w14:paraId="46D14AAC" w14:textId="77777777" w:rsidR="00791CE5" w:rsidRPr="00E01228" w:rsidRDefault="00791CE5" w:rsidP="00791CE5">
      <w:pPr>
        <w:rPr>
          <w:lang w:val="en-GB"/>
        </w:rPr>
      </w:pPr>
    </w:p>
    <w:p w14:paraId="1215D8A6" w14:textId="77777777" w:rsidR="00791CE5" w:rsidRPr="00E01228" w:rsidRDefault="00791CE5" w:rsidP="00791CE5">
      <w:pPr>
        <w:rPr>
          <w:lang w:val="en-GB"/>
        </w:rPr>
      </w:pPr>
      <w:r w:rsidRPr="00E01228">
        <w:rPr>
          <w:lang w:val="en-GB"/>
        </w:rPr>
        <w:t>“</w:t>
      </w:r>
      <w:r w:rsidRPr="00E01228">
        <w:rPr>
          <w:cs/>
          <w:lang w:val="en-GB"/>
        </w:rPr>
        <w:t>ที่จริงแล้ว</w:t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เกบ</w:t>
      </w:r>
      <w:proofErr w:type="spellStart"/>
      <w:r w:rsidRPr="00E01228">
        <w:rPr>
          <w:cs/>
          <w:lang w:val="en-GB"/>
        </w:rPr>
        <w:t>เบลห์</w:t>
      </w:r>
      <w:proofErr w:type="spellEnd"/>
      <w:r w:rsidRPr="00E01228">
        <w:rPr>
          <w:lang w:val="en-GB"/>
        </w:rPr>
        <w:t xml:space="preserve"> </w:t>
      </w:r>
      <w:r w:rsidRPr="00E01228">
        <w:rPr>
          <w:rStyle w:val="FootnoteReference"/>
          <w:cs/>
          <w:lang w:val="en-GB"/>
        </w:rPr>
        <w:footnoteReference w:id="1"/>
      </w:r>
      <w:r w:rsidRPr="00E01228">
        <w:rPr>
          <w:cs/>
          <w:lang w:val="en-GB"/>
        </w:rPr>
        <w:t xml:space="preserve"> คือ พระผู้ซึ่งพระผู้เป็นเจ้าจะทรงทำให้ปรากฏองค์</w:t>
      </w:r>
      <w:r w:rsidRPr="00E01228">
        <w:rPr>
          <w:lang w:val="en-GB"/>
        </w:rPr>
        <w:t xml:space="preserve"> </w:t>
      </w:r>
      <w:r w:rsidRPr="00E01228">
        <w:rPr>
          <w:rStyle w:val="FootnoteReference"/>
          <w:lang w:val="en-GB"/>
        </w:rPr>
        <w:footnoteReference w:id="2"/>
      </w:r>
      <w:r w:rsidRPr="00E01228">
        <w:rPr>
          <w:cs/>
          <w:lang w:val="en-GB"/>
        </w:rPr>
        <w:t xml:space="preserve"> เมื่อไรก็ตามที่พระองค์เคลื่อนที่</w:t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เกบ</w:t>
      </w:r>
      <w:proofErr w:type="spellStart"/>
      <w:r w:rsidRPr="00E01228">
        <w:rPr>
          <w:cs/>
          <w:lang w:val="en-GB"/>
        </w:rPr>
        <w:t>เบลห์</w:t>
      </w:r>
      <w:proofErr w:type="spellEnd"/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ก็เคลื่อนที่จนกระทั่งพระองค์สงบนิ่ง</w:t>
      </w:r>
      <w:r w:rsidRPr="00E01228">
        <w:rPr>
          <w:lang w:val="en-GB"/>
        </w:rPr>
        <w:t xml:space="preserve">” </w:t>
      </w:r>
      <w:r w:rsidRPr="00E01228">
        <w:rPr>
          <w:rStyle w:val="FootnoteReference"/>
          <w:lang w:val="en-GB"/>
        </w:rPr>
        <w:footnoteReference w:id="3"/>
      </w:r>
      <w:r w:rsidRPr="00E01228">
        <w:rPr>
          <w:lang w:val="en-GB"/>
        </w:rPr>
        <w:t xml:space="preserve"> </w:t>
      </w:r>
      <w:r w:rsidRPr="00E01228">
        <w:rPr>
          <w:i/>
          <w:iCs/>
          <w:lang w:val="en-GB"/>
        </w:rPr>
        <w:t>(</w:t>
      </w:r>
      <w:r w:rsidRPr="00E01228">
        <w:rPr>
          <w:i/>
          <w:iCs/>
          <w:cs/>
          <w:lang w:val="en-GB"/>
        </w:rPr>
        <w:t>พระบาฮาอุลลา</w:t>
      </w:r>
      <w:proofErr w:type="spellStart"/>
      <w:r w:rsidRPr="00E01228">
        <w:rPr>
          <w:i/>
          <w:iCs/>
          <w:cs/>
          <w:lang w:val="en-GB"/>
        </w:rPr>
        <w:t>ห์</w:t>
      </w:r>
      <w:proofErr w:type="spellEnd"/>
      <w:r w:rsidRPr="00E01228">
        <w:rPr>
          <w:i/>
          <w:iCs/>
          <w:lang w:val="en-GB"/>
        </w:rPr>
        <w:t>)</w:t>
      </w:r>
    </w:p>
    <w:p w14:paraId="6B251D63" w14:textId="77777777" w:rsidR="00791CE5" w:rsidRPr="00E01228" w:rsidRDefault="00791CE5" w:rsidP="00791CE5">
      <w:pPr>
        <w:rPr>
          <w:lang w:val="en-GB"/>
        </w:rPr>
      </w:pPr>
    </w:p>
    <w:p w14:paraId="2B07D84D" w14:textId="6701C1E2" w:rsidR="00D9754C" w:rsidRPr="00E01228" w:rsidRDefault="00791CE5" w:rsidP="00D9754C">
      <w:pPr>
        <w:rPr>
          <w:i/>
          <w:iCs/>
          <w:lang w:val="en-GB"/>
        </w:rPr>
      </w:pPr>
      <w:r w:rsidRPr="00E01228">
        <w:rPr>
          <w:lang w:val="en-GB"/>
        </w:rPr>
        <w:t>“</w:t>
      </w:r>
      <w:r w:rsidRPr="00E01228">
        <w:rPr>
          <w:cs/>
          <w:lang w:val="en-GB"/>
        </w:rPr>
        <w:t>เราบัญชาให้เจ้าสวดมนต์ตามหลักศาสนา</w:t>
      </w:r>
      <w:r w:rsidRPr="00E01228">
        <w:rPr>
          <w:lang w:val="en-GB"/>
        </w:rPr>
        <w:t xml:space="preserve">.... </w:t>
      </w:r>
      <w:r w:rsidRPr="00E01228">
        <w:rPr>
          <w:cs/>
          <w:lang w:val="en-GB"/>
        </w:rPr>
        <w:t>เมื่อเจ้าประสงค์จะสวดบทนี้ จงหันหน้าไปยังราชสำนักซึ่งเป็นที่สถิตอันทรงความศักดิ์สิทธิ์ที่สุดของเรา จุดอันศักดิ์สิทธิ์แห่งนี้เป็นที่ซึ่งพระผู้เป็นเจ้าทรงบันดาลให้เป็นศูนย์กลางที่เหล่าเทพยดาบนสรวงสวรรค์เหินบินวนอยู่รอบๆ เป็นจุดที่พระองค์ทรงบัญชาให้เป็นสถานที่สักการะบูชาสำหรับผู้ที่อาศัยอยู่ในเมืองอันเป็นอมตะ เป็นสถานที่อันเป็นที่มาแห่งอำนาจสั่งการบรรดาผู้ที่อยู่บนสวรรค์และบนโลก และเมื่อดวงอาทิตย์แห่งสัจธรรมและพระดำรัสถึงแก่กาลอัสดง จงหันหน้าไปยังจุดที่เราได้บัญชาเจ้าไว้แล้ว ที่จริงแล้ว พระองค์คือพระผู้ทรงอานุภาพและเป็นพระผู้ทรง</w:t>
      </w:r>
      <w:r w:rsidRPr="00E01228">
        <w:rPr>
          <w:shd w:val="clear" w:color="auto" w:fill="FFFFFF"/>
          <w:cs/>
          <w:lang w:val="en-GB"/>
        </w:rPr>
        <w:t>ตรัสรู้</w:t>
      </w:r>
      <w:r w:rsidRPr="00E01228">
        <w:rPr>
          <w:shd w:val="clear" w:color="auto" w:fill="FFFFFF"/>
          <w:lang w:val="en-GB"/>
        </w:rPr>
        <w:t xml:space="preserve">” </w:t>
      </w:r>
      <w:r w:rsidRPr="00E01228">
        <w:rPr>
          <w:rStyle w:val="FootnoteReference"/>
          <w:shd w:val="clear" w:color="auto" w:fill="FFFFFF"/>
          <w:lang w:val="en-GB"/>
        </w:rPr>
        <w:footnoteReference w:id="4"/>
      </w:r>
      <w:r w:rsidRPr="00E01228">
        <w:rPr>
          <w:shd w:val="clear" w:color="auto" w:fill="FFFFFF"/>
          <w:lang w:val="en-GB"/>
        </w:rPr>
        <w:t xml:space="preserve"> </w:t>
      </w:r>
      <w:r w:rsidRPr="00E01228">
        <w:rPr>
          <w:i/>
          <w:iCs/>
          <w:lang w:val="en-GB"/>
        </w:rPr>
        <w:t>(</w:t>
      </w:r>
      <w:r w:rsidRPr="00E01228">
        <w:rPr>
          <w:i/>
          <w:iCs/>
          <w:cs/>
          <w:lang w:val="en-GB"/>
        </w:rPr>
        <w:t>พระบาฮาอุลลา</w:t>
      </w:r>
      <w:proofErr w:type="spellStart"/>
      <w:r w:rsidRPr="00E01228">
        <w:rPr>
          <w:i/>
          <w:iCs/>
          <w:cs/>
          <w:lang w:val="en-GB"/>
        </w:rPr>
        <w:t>ห์</w:t>
      </w:r>
      <w:proofErr w:type="spellEnd"/>
      <w:r w:rsidRPr="00E01228">
        <w:rPr>
          <w:i/>
          <w:iCs/>
          <w:lang w:val="en-GB"/>
        </w:rPr>
        <w:t>)</w:t>
      </w:r>
      <w:r w:rsidR="00D9754C" w:rsidRPr="00E01228">
        <w:rPr>
          <w:i/>
          <w:iCs/>
          <w:lang w:val="en-GB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791CE5" w:rsidRPr="00E01228" w14:paraId="223C8296" w14:textId="77777777" w:rsidTr="003000C6">
        <w:trPr>
          <w:jc w:val="center"/>
        </w:trPr>
        <w:tc>
          <w:tcPr>
            <w:tcW w:w="0" w:type="auto"/>
            <w:vAlign w:val="center"/>
          </w:tcPr>
          <w:p w14:paraId="7C033606" w14:textId="77777777" w:rsidR="00791CE5" w:rsidRPr="00E01228" w:rsidRDefault="00791CE5" w:rsidP="003000C6">
            <w:pPr>
              <w:jc w:val="center"/>
            </w:pPr>
            <w:r w:rsidRPr="00E01228">
              <w:rPr>
                <w:noProof/>
              </w:rPr>
              <w:lastRenderedPageBreak/>
              <w:drawing>
                <wp:inline distT="0" distB="0" distL="0" distR="0" wp14:anchorId="65288D84" wp14:editId="5FBD9787">
                  <wp:extent cx="6717321" cy="4706112"/>
                  <wp:effectExtent l="0" t="0" r="7620" b="0"/>
                  <wp:docPr id="286" name="Picture 286" descr="รูปภาพของพระสถูปของพระบาฮาอุลลาห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 descr="รูปภาพของพระสถูปของพระบาฮาอุลลาห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206" cy="472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E5" w:rsidRPr="00E01228" w14:paraId="3D9BCA50" w14:textId="77777777" w:rsidTr="003000C6">
        <w:trPr>
          <w:jc w:val="center"/>
        </w:trPr>
        <w:tc>
          <w:tcPr>
            <w:tcW w:w="0" w:type="auto"/>
            <w:vAlign w:val="center"/>
          </w:tcPr>
          <w:p w14:paraId="066A7875" w14:textId="77777777" w:rsidR="00791CE5" w:rsidRPr="00E01228" w:rsidRDefault="00791CE5" w:rsidP="003000C6">
            <w:pPr>
              <w:jc w:val="center"/>
              <w:rPr>
                <w:sz w:val="28"/>
                <w:szCs w:val="28"/>
              </w:rPr>
            </w:pPr>
            <w:r w:rsidRPr="00E01228">
              <w:rPr>
                <w:color w:val="7030A0"/>
                <w:sz w:val="28"/>
                <w:szCs w:val="28"/>
                <w:cs/>
              </w:rPr>
              <w:t>พระสถูปของพระบาฮาอุลลา</w:t>
            </w:r>
            <w:proofErr w:type="spellStart"/>
            <w:r w:rsidRPr="00E01228">
              <w:rPr>
                <w:color w:val="7030A0"/>
                <w:sz w:val="28"/>
                <w:szCs w:val="28"/>
                <w:cs/>
              </w:rPr>
              <w:t>ห์</w:t>
            </w:r>
            <w:proofErr w:type="spellEnd"/>
          </w:p>
        </w:tc>
      </w:tr>
    </w:tbl>
    <w:p w14:paraId="1CAD468A" w14:textId="77777777" w:rsidR="00791CE5" w:rsidRPr="00E01228" w:rsidRDefault="00791CE5" w:rsidP="00791CE5">
      <w:pPr>
        <w:rPr>
          <w:lang w:val="en-GB"/>
        </w:rPr>
      </w:pPr>
    </w:p>
    <w:p w14:paraId="3E77F00E" w14:textId="77777777" w:rsidR="00791CE5" w:rsidRPr="00E01228" w:rsidRDefault="00791CE5" w:rsidP="00791CE5">
      <w:pPr>
        <w:rPr>
          <w:lang w:val="en-GB"/>
        </w:rPr>
      </w:pPr>
      <w:r w:rsidRPr="00E01228">
        <w:rPr>
          <w:cs/>
          <w:lang w:val="en-GB"/>
        </w:rPr>
        <w:t>ห้องนี้เป็นห้องที่พระบาฮาอุลลา</w:t>
      </w:r>
      <w:proofErr w:type="spellStart"/>
      <w:r w:rsidRPr="00E01228">
        <w:rPr>
          <w:cs/>
          <w:lang w:val="en-GB"/>
        </w:rPr>
        <w:t>ห์</w:t>
      </w:r>
      <w:proofErr w:type="spellEnd"/>
      <w:r w:rsidRPr="00E01228">
        <w:rPr>
          <w:cs/>
          <w:lang w:val="en-GB"/>
        </w:rPr>
        <w:t xml:space="preserve">ทรงบรรทมในวันที่ทรงเสด็จสู่สวรรค์หลังจากดวงอาทิตย์ตกในวันที่ </w:t>
      </w:r>
      <w:r w:rsidRPr="00E01228">
        <w:rPr>
          <w:lang w:val="en-GB"/>
        </w:rPr>
        <w:t xml:space="preserve">29 </w:t>
      </w:r>
      <w:r w:rsidRPr="00E01228">
        <w:rPr>
          <w:cs/>
          <w:lang w:val="en-GB"/>
        </w:rPr>
        <w:t>พฤษภาคม พ.ศ. 2435 (ค.ศ. 1892)</w:t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เป็นห้องที่อยู่ทางทิศเหนือสุดของบ้านของบุตรเขยของพระองค์ซึ่งมีชื่อว่า</w:t>
      </w:r>
      <w:proofErr w:type="spellStart"/>
      <w:r w:rsidRPr="00E01228">
        <w:rPr>
          <w:cs/>
          <w:lang w:val="en-GB"/>
        </w:rPr>
        <w:t>ซียิด</w:t>
      </w:r>
      <w:proofErr w:type="spellEnd"/>
      <w:r w:rsidRPr="00E01228">
        <w:rPr>
          <w:cs/>
          <w:lang w:val="en-GB"/>
        </w:rPr>
        <w:t xml:space="preserve"> อาลี </w:t>
      </w:r>
      <w:proofErr w:type="spellStart"/>
      <w:r w:rsidRPr="00E01228">
        <w:rPr>
          <w:cs/>
          <w:lang w:val="en-GB"/>
        </w:rPr>
        <w:t>อัฟ</w:t>
      </w:r>
      <w:proofErr w:type="spellEnd"/>
      <w:r w:rsidRPr="00E01228">
        <w:rPr>
          <w:cs/>
          <w:lang w:val="en-GB"/>
        </w:rPr>
        <w:t>นาน ท่านโช</w:t>
      </w:r>
      <w:proofErr w:type="spellStart"/>
      <w:r w:rsidRPr="00E01228">
        <w:rPr>
          <w:cs/>
          <w:lang w:val="en-GB"/>
        </w:rPr>
        <w:t>กิ</w:t>
      </w:r>
      <w:proofErr w:type="spellEnd"/>
      <w:r w:rsidRPr="00E01228">
        <w:rPr>
          <w:cs/>
          <w:lang w:val="en-GB"/>
        </w:rPr>
        <w:t xml:space="preserve"> เอฟ</w:t>
      </w:r>
      <w:proofErr w:type="spellStart"/>
      <w:r w:rsidRPr="00E01228">
        <w:rPr>
          <w:cs/>
          <w:lang w:val="en-GB"/>
        </w:rPr>
        <w:t>เฟนดิ</w:t>
      </w:r>
      <w:proofErr w:type="spellEnd"/>
      <w:r w:rsidRPr="00E01228">
        <w:rPr>
          <w:lang w:val="en-GB"/>
        </w:rPr>
        <w:t xml:space="preserve"> </w:t>
      </w:r>
      <w:r w:rsidRPr="00E01228">
        <w:rPr>
          <w:rStyle w:val="FootnoteReference"/>
          <w:lang w:val="en-GB"/>
        </w:rPr>
        <w:footnoteReference w:id="5"/>
      </w:r>
      <w:r w:rsidRPr="00E01228">
        <w:rPr>
          <w:cs/>
          <w:lang w:val="en-GB"/>
        </w:rPr>
        <w:t xml:space="preserve"> ในฐานะเป็นผู้นำศาสนาได้รับสิทธิถาวรในการดูแลพระสถูปแห่งนี้เมื่อต้นปี พ.ศ. 2463 (ค.ศ. 1920)</w:t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ซึ่งอยู่ในช่วงหลังวิกฤตการณ์ที่ก่อโดยบรรดาผู้ละเมิดพระปฏิญญาซึ่งเข้ามายึดครองคฤหาสน์</w:t>
      </w:r>
      <w:r w:rsidRPr="00E01228">
        <w:rPr>
          <w:lang w:val="en-GB"/>
        </w:rPr>
        <w:t xml:space="preserve"> </w:t>
      </w:r>
      <w:r w:rsidRPr="00E01228">
        <w:rPr>
          <w:rStyle w:val="FootnoteReference"/>
          <w:lang w:val="en-GB"/>
        </w:rPr>
        <w:footnoteReference w:id="6"/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ที่อยู่ติดกัน ท่านโช</w:t>
      </w:r>
      <w:proofErr w:type="spellStart"/>
      <w:r w:rsidRPr="00E01228">
        <w:rPr>
          <w:cs/>
          <w:lang w:val="en-GB"/>
        </w:rPr>
        <w:t>กิ</w:t>
      </w:r>
      <w:proofErr w:type="spellEnd"/>
      <w:r w:rsidRPr="00E01228">
        <w:rPr>
          <w:cs/>
          <w:lang w:val="en-GB"/>
        </w:rPr>
        <w:t xml:space="preserve"> เอฟ</w:t>
      </w:r>
      <w:proofErr w:type="spellStart"/>
      <w:r w:rsidRPr="00E01228">
        <w:rPr>
          <w:cs/>
          <w:lang w:val="en-GB"/>
        </w:rPr>
        <w:t>เฟนดิ</w:t>
      </w:r>
      <w:proofErr w:type="spellEnd"/>
      <w:r w:rsidRPr="00E01228">
        <w:rPr>
          <w:cs/>
          <w:lang w:val="en-GB"/>
        </w:rPr>
        <w:t xml:space="preserve"> ได้ปรับปรุงแก้ไขทางเข้าพระสถูปและต่อเติมหลังคาทางเดิน</w:t>
      </w:r>
      <w:r w:rsidRPr="00E01228">
        <w:rPr>
          <w:shd w:val="clear" w:color="auto" w:fill="FFFFFF"/>
          <w:cs/>
          <w:lang w:val="en-GB"/>
        </w:rPr>
        <w:t>หน้ามุขใ</w:t>
      </w:r>
      <w:r w:rsidRPr="00E01228">
        <w:rPr>
          <w:cs/>
          <w:lang w:val="en-GB"/>
        </w:rPr>
        <w:t xml:space="preserve">นปี พ.ศ. </w:t>
      </w:r>
      <w:r w:rsidRPr="00E01228">
        <w:rPr>
          <w:lang w:val="en-GB"/>
        </w:rPr>
        <w:t>2483 (</w:t>
      </w:r>
      <w:r w:rsidRPr="00E01228">
        <w:rPr>
          <w:cs/>
          <w:lang w:val="en-GB"/>
        </w:rPr>
        <w:t xml:space="preserve">ค.ศ. </w:t>
      </w:r>
      <w:r w:rsidRPr="00E01228">
        <w:rPr>
          <w:lang w:val="en-GB"/>
        </w:rPr>
        <w:t xml:space="preserve">1940) </w:t>
      </w:r>
      <w:r w:rsidRPr="00E01228">
        <w:rPr>
          <w:cs/>
          <w:lang w:val="en-GB"/>
        </w:rPr>
        <w:t>พร้อมทั้งได้สร้างประตูโค้งซึ่งเป็นไม้</w:t>
      </w:r>
      <w:proofErr w:type="spellStart"/>
      <w:r w:rsidRPr="00E01228">
        <w:rPr>
          <w:cs/>
          <w:lang w:val="en-GB"/>
        </w:rPr>
        <w:t>โอ๊ค</w:t>
      </w:r>
      <w:proofErr w:type="spellEnd"/>
      <w:r w:rsidRPr="00E01228">
        <w:rPr>
          <w:cs/>
          <w:lang w:val="en-GB"/>
        </w:rPr>
        <w:t>แกะสลักในปี พ.ศ. 2500 (ค.ศ. 1957)</w:t>
      </w:r>
    </w:p>
    <w:p w14:paraId="1A410D59" w14:textId="77777777" w:rsidR="00791CE5" w:rsidRPr="00E01228" w:rsidRDefault="00791CE5" w:rsidP="00791CE5">
      <w:pPr>
        <w:rPr>
          <w:lang w:val="en-GB"/>
        </w:rPr>
      </w:pPr>
    </w:p>
    <w:p w14:paraId="4CA9D504" w14:textId="78F44760" w:rsidR="00AE12B9" w:rsidRDefault="00791CE5" w:rsidP="00791CE5">
      <w:pPr>
        <w:rPr>
          <w:i/>
          <w:iCs/>
          <w:lang w:val="en-GB"/>
        </w:rPr>
      </w:pPr>
      <w:r w:rsidRPr="00E01228">
        <w:rPr>
          <w:lang w:val="en-GB"/>
        </w:rPr>
        <w:t>“</w:t>
      </w:r>
      <w:r w:rsidRPr="00E01228">
        <w:rPr>
          <w:cs/>
          <w:lang w:val="en-GB"/>
        </w:rPr>
        <w:t>สำหรับบุคคลทั่วไปทางเข้าสู่</w:t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เกบ</w:t>
      </w:r>
      <w:proofErr w:type="spellStart"/>
      <w:r w:rsidRPr="00E01228">
        <w:rPr>
          <w:cs/>
          <w:lang w:val="en-GB"/>
        </w:rPr>
        <w:t>เบลห์</w:t>
      </w:r>
      <w:proofErr w:type="spellEnd"/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ของศูนย์กลางบาไฮแห่งโลกสามารถเดินตัดผ่านบริเวณศักดิ์สิทธิ์แล้วก็จะถึงราชสำนักอันเป็นที่สักการะบูชาตามลำดับดังนี้คือ บริเวณด้านนอกและด้านในราชสำนัก และแล้วก็จะถึงพระธรณีประตูของพระผู้ทรงความงามอันอุดมพร พระผู้ทรงความศักดิ์สิทธิ์เหนือความศักดิ์สิทธิ์ทั้งปวง</w:t>
      </w:r>
      <w:r w:rsidRPr="00E01228">
        <w:rPr>
          <w:lang w:val="en-GB"/>
        </w:rPr>
        <w:t xml:space="preserve">” </w:t>
      </w:r>
      <w:r w:rsidRPr="00E01228">
        <w:rPr>
          <w:rStyle w:val="FootnoteReference"/>
          <w:lang w:val="en-GB"/>
        </w:rPr>
        <w:footnoteReference w:id="7"/>
      </w:r>
      <w:r w:rsidRPr="00E01228">
        <w:rPr>
          <w:lang w:val="en-GB"/>
        </w:rPr>
        <w:t xml:space="preserve"> </w:t>
      </w:r>
      <w:r w:rsidRPr="00E01228">
        <w:rPr>
          <w:i/>
          <w:iCs/>
          <w:lang w:val="en-GB"/>
        </w:rPr>
        <w:t>(</w:t>
      </w:r>
      <w:r w:rsidRPr="00E01228">
        <w:rPr>
          <w:i/>
          <w:iCs/>
          <w:cs/>
          <w:lang w:val="en-GB"/>
        </w:rPr>
        <w:t>ท่านโช</w:t>
      </w:r>
      <w:proofErr w:type="spellStart"/>
      <w:r w:rsidRPr="00E01228">
        <w:rPr>
          <w:i/>
          <w:iCs/>
          <w:cs/>
          <w:lang w:val="en-GB"/>
        </w:rPr>
        <w:t>กิ</w:t>
      </w:r>
      <w:proofErr w:type="spellEnd"/>
      <w:r w:rsidRPr="00E01228">
        <w:rPr>
          <w:i/>
          <w:iCs/>
          <w:cs/>
          <w:lang w:val="en-GB"/>
        </w:rPr>
        <w:t xml:space="preserve"> เอฟ</w:t>
      </w:r>
      <w:proofErr w:type="spellStart"/>
      <w:r w:rsidRPr="00E01228">
        <w:rPr>
          <w:i/>
          <w:iCs/>
          <w:cs/>
          <w:lang w:val="en-GB"/>
        </w:rPr>
        <w:t>เฟนดิ</w:t>
      </w:r>
      <w:proofErr w:type="spellEnd"/>
      <w:r w:rsidRPr="00E01228">
        <w:rPr>
          <w:i/>
          <w:iCs/>
          <w:lang w:val="en-GB"/>
        </w:rPr>
        <w:t>)</w:t>
      </w:r>
    </w:p>
    <w:p w14:paraId="4E633160" w14:textId="77777777" w:rsidR="00AE12B9" w:rsidRDefault="00AE12B9">
      <w:pPr>
        <w:tabs>
          <w:tab w:val="clear" w:pos="9638"/>
        </w:tabs>
        <w:jc w:val="left"/>
        <w:rPr>
          <w:i/>
          <w:iCs/>
          <w:lang w:val="en-GB"/>
        </w:rPr>
      </w:pPr>
      <w:r>
        <w:rPr>
          <w:i/>
          <w:iCs/>
          <w:lang w:val="en-GB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63"/>
      </w:tblGrid>
      <w:tr w:rsidR="00AE12B9" w:rsidRPr="00E01228" w14:paraId="719BBD63" w14:textId="77777777" w:rsidTr="0058095A">
        <w:trPr>
          <w:jc w:val="center"/>
        </w:trPr>
        <w:tc>
          <w:tcPr>
            <w:tcW w:w="0" w:type="auto"/>
            <w:vAlign w:val="bottom"/>
          </w:tcPr>
          <w:p w14:paraId="0607BAF3" w14:textId="77777777" w:rsidR="00AE12B9" w:rsidRPr="00E01228" w:rsidRDefault="00AE12B9" w:rsidP="0058095A">
            <w:r w:rsidRPr="00E01228">
              <w:rPr>
                <w:noProof/>
              </w:rPr>
              <w:lastRenderedPageBreak/>
              <w:drawing>
                <wp:inline distT="0" distB="0" distL="0" distR="0" wp14:anchorId="6FDA7758" wp14:editId="2B216F4B">
                  <wp:extent cx="6634245" cy="3621024"/>
                  <wp:effectExtent l="0" t="0" r="0" b="0"/>
                  <wp:docPr id="1" name="Picture 1" descr="รูปภาพของพระสถูปของพระบาฮาอุลลาห์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รูปภาพของพระสถูปของพระบาฮาอุลลาห์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007" cy="362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2B9" w:rsidRPr="00E01228" w14:paraId="45E15082" w14:textId="77777777" w:rsidTr="0058095A">
        <w:trPr>
          <w:jc w:val="center"/>
        </w:trPr>
        <w:tc>
          <w:tcPr>
            <w:tcW w:w="0" w:type="auto"/>
            <w:vAlign w:val="bottom"/>
          </w:tcPr>
          <w:p w14:paraId="7EBD793F" w14:textId="77777777" w:rsidR="00AE12B9" w:rsidRPr="00E01228" w:rsidRDefault="00AE12B9" w:rsidP="0058095A">
            <w:pPr>
              <w:jc w:val="center"/>
              <w:rPr>
                <w:sz w:val="28"/>
                <w:szCs w:val="28"/>
              </w:rPr>
            </w:pPr>
            <w:r w:rsidRPr="00E01228">
              <w:rPr>
                <w:color w:val="7030A0"/>
                <w:sz w:val="28"/>
                <w:szCs w:val="28"/>
                <w:cs/>
              </w:rPr>
              <w:t>ประตูทางเข้าพระสถูปของพระบาฮาอุลลา</w:t>
            </w:r>
            <w:proofErr w:type="spellStart"/>
            <w:r w:rsidRPr="00E01228">
              <w:rPr>
                <w:color w:val="7030A0"/>
                <w:sz w:val="28"/>
                <w:szCs w:val="28"/>
                <w:cs/>
              </w:rPr>
              <w:t>ห์</w:t>
            </w:r>
            <w:proofErr w:type="spellEnd"/>
          </w:p>
        </w:tc>
      </w:tr>
    </w:tbl>
    <w:p w14:paraId="49480DDA" w14:textId="77777777" w:rsidR="00AE12B9" w:rsidRDefault="00AE12B9" w:rsidP="00E01228">
      <w:pPr>
        <w:rPr>
          <w:lang w:val="en-GB"/>
        </w:rPr>
      </w:pPr>
    </w:p>
    <w:p w14:paraId="53C191A3" w14:textId="75228B54" w:rsidR="00AE12B9" w:rsidRDefault="00791CE5" w:rsidP="00E01228">
      <w:pPr>
        <w:rPr>
          <w:lang w:val="en-GB"/>
        </w:rPr>
      </w:pPr>
      <w:proofErr w:type="gramStart"/>
      <w:r w:rsidRPr="00E01228">
        <w:rPr>
          <w:lang w:val="en-GB"/>
        </w:rPr>
        <w:t>“ ‘</w:t>
      </w:r>
      <w:proofErr w:type="gramEnd"/>
      <w:r w:rsidRPr="00E01228">
        <w:rPr>
          <w:cs/>
          <w:lang w:val="en-GB"/>
        </w:rPr>
        <w:t>อาณาบริเวณอันศักดิ์สิทธิ์</w:t>
      </w:r>
      <w:r w:rsidRPr="00E01228">
        <w:rPr>
          <w:lang w:val="en-GB"/>
        </w:rPr>
        <w:t xml:space="preserve">’ </w:t>
      </w:r>
      <w:r w:rsidRPr="00E01228">
        <w:rPr>
          <w:cs/>
          <w:lang w:val="en-GB"/>
        </w:rPr>
        <w:t>ในที่นี้คือทรัพย์สินของศาสนาในบา</w:t>
      </w:r>
      <w:proofErr w:type="spellStart"/>
      <w:r w:rsidRPr="00E01228">
        <w:rPr>
          <w:cs/>
          <w:lang w:val="en-GB"/>
        </w:rPr>
        <w:t>ห์</w:t>
      </w:r>
      <w:proofErr w:type="spellEnd"/>
      <w:r w:rsidRPr="00E01228">
        <w:rPr>
          <w:cs/>
          <w:lang w:val="en-GB"/>
        </w:rPr>
        <w:t>จี ซึ่งรวมถึงคฤหาสน์ของพระบาฮาอุลลา</w:t>
      </w:r>
      <w:proofErr w:type="spellStart"/>
      <w:r w:rsidRPr="00E01228">
        <w:rPr>
          <w:cs/>
          <w:lang w:val="en-GB"/>
        </w:rPr>
        <w:t>ห์</w:t>
      </w:r>
      <w:proofErr w:type="spellEnd"/>
      <w:r w:rsidRPr="00E01228">
        <w:rPr>
          <w:cs/>
          <w:lang w:val="en-GB"/>
        </w:rPr>
        <w:t>ซึ่งอยู่ทางทิศตะวันออกของพระสถูปของพระบาฮาอุลลา</w:t>
      </w:r>
      <w:proofErr w:type="spellStart"/>
      <w:r w:rsidRPr="00E01228">
        <w:rPr>
          <w:cs/>
          <w:lang w:val="en-GB"/>
        </w:rPr>
        <w:t>ห์</w:t>
      </w:r>
      <w:proofErr w:type="spellEnd"/>
      <w:r w:rsidRPr="00E01228">
        <w:rPr>
          <w:cs/>
          <w:lang w:val="en-GB"/>
        </w:rPr>
        <w:t>รวมทั้งสวนและภูมิประเทศซึ่งอยู่รอบๆ พระสถูป</w:t>
      </w:r>
      <w:r w:rsidRPr="00E01228">
        <w:rPr>
          <w:lang w:val="en-GB"/>
        </w:rPr>
        <w:t>”</w:t>
      </w:r>
    </w:p>
    <w:p w14:paraId="5BBCE2EA" w14:textId="77777777" w:rsidR="00791CE5" w:rsidRPr="00E01228" w:rsidRDefault="00791CE5" w:rsidP="00791CE5"/>
    <w:p w14:paraId="785A116F" w14:textId="77777777" w:rsidR="00791CE5" w:rsidRPr="00E01228" w:rsidRDefault="00791CE5" w:rsidP="00791CE5">
      <w:pPr>
        <w:rPr>
          <w:lang w:val="en-GB"/>
        </w:rPr>
      </w:pPr>
      <w:proofErr w:type="gramStart"/>
      <w:r w:rsidRPr="00E01228">
        <w:rPr>
          <w:lang w:val="en-GB"/>
        </w:rPr>
        <w:t>“ ‘</w:t>
      </w:r>
      <w:proofErr w:type="gramEnd"/>
      <w:r w:rsidRPr="00E01228">
        <w:rPr>
          <w:cs/>
          <w:lang w:val="en-GB"/>
        </w:rPr>
        <w:t>ราชสำนักอันศักดิ์สิทธิ์</w:t>
      </w:r>
      <w:r w:rsidRPr="00E01228">
        <w:rPr>
          <w:lang w:val="en-GB"/>
        </w:rPr>
        <w:t xml:space="preserve">’ </w:t>
      </w:r>
      <w:r w:rsidRPr="00E01228">
        <w:rPr>
          <w:cs/>
          <w:lang w:val="en-GB"/>
        </w:rPr>
        <w:t xml:space="preserve">ก็คือ ฮารามิ </w:t>
      </w:r>
      <w:proofErr w:type="spellStart"/>
      <w:r w:rsidRPr="00E01228">
        <w:rPr>
          <w:cs/>
          <w:lang w:val="en-GB"/>
        </w:rPr>
        <w:t>อั</w:t>
      </w:r>
      <w:proofErr w:type="spellEnd"/>
      <w:r w:rsidRPr="00E01228">
        <w:rPr>
          <w:cs/>
          <w:lang w:val="en-GB"/>
        </w:rPr>
        <w:t>คด</w:t>
      </w:r>
      <w:proofErr w:type="spellStart"/>
      <w:r w:rsidRPr="00E01228">
        <w:rPr>
          <w:cs/>
          <w:lang w:val="en-GB"/>
        </w:rPr>
        <w:t>ัส</w:t>
      </w:r>
      <w:proofErr w:type="spellEnd"/>
      <w:r w:rsidRPr="00E01228">
        <w:rPr>
          <w:cs/>
          <w:lang w:val="en-GB"/>
        </w:rPr>
        <w:t xml:space="preserve"> </w:t>
      </w:r>
      <w:r w:rsidRPr="00E01228">
        <w:rPr>
          <w:rStyle w:val="FootnoteReference"/>
          <w:cs/>
          <w:lang w:val="en-GB"/>
        </w:rPr>
        <w:footnoteReference w:id="8"/>
      </w:r>
      <w:r w:rsidRPr="00E01228">
        <w:rPr>
          <w:lang w:val="en-GB"/>
        </w:rPr>
        <w:t xml:space="preserve"> </w:t>
      </w:r>
      <w:r w:rsidRPr="00E01228">
        <w:rPr>
          <w:cs/>
          <w:lang w:val="en-GB"/>
        </w:rPr>
        <w:t>ซึ่งประกอบด้วยภูมิประเทศและสวนที่ได้รับการตกแต่งเป็นแนวสวยงามสู่พระสถูปและคฤหาสน์ บางข้อเขียนของท่าน</w:t>
      </w:r>
      <w:proofErr w:type="spellStart"/>
      <w:r w:rsidRPr="00E01228">
        <w:rPr>
          <w:cs/>
          <w:lang w:val="en-GB"/>
        </w:rPr>
        <w:t>ศา</w:t>
      </w:r>
      <w:proofErr w:type="spellEnd"/>
      <w:r w:rsidRPr="00E01228">
        <w:rPr>
          <w:cs/>
          <w:lang w:val="en-GB"/>
        </w:rPr>
        <w:t>สน</w:t>
      </w:r>
      <w:proofErr w:type="spellStart"/>
      <w:r w:rsidRPr="00E01228">
        <w:rPr>
          <w:cs/>
          <w:lang w:val="en-GB"/>
        </w:rPr>
        <w:t>ภิ</w:t>
      </w:r>
      <w:proofErr w:type="spellEnd"/>
      <w:r w:rsidRPr="00E01228">
        <w:rPr>
          <w:cs/>
          <w:lang w:val="en-GB"/>
        </w:rPr>
        <w:t>บาลระบุไว้ว่าเป็นราชสำนักด้านนอกของพระสถูป</w:t>
      </w:r>
      <w:r w:rsidRPr="00E01228">
        <w:rPr>
          <w:lang w:val="en-GB"/>
        </w:rPr>
        <w:t>….”</w:t>
      </w:r>
    </w:p>
    <w:p w14:paraId="325BB4C7" w14:textId="77777777" w:rsidR="00791CE5" w:rsidRPr="00E01228" w:rsidRDefault="00791CE5" w:rsidP="00791CE5">
      <w:pPr>
        <w:rPr>
          <w:lang w:val="en-GB"/>
        </w:rPr>
      </w:pPr>
    </w:p>
    <w:p w14:paraId="03330E0A" w14:textId="77777777" w:rsidR="00791CE5" w:rsidRPr="00E01228" w:rsidRDefault="00791CE5" w:rsidP="00791CE5">
      <w:pPr>
        <w:rPr>
          <w:lang w:val="en-GB"/>
        </w:rPr>
      </w:pPr>
      <w:r w:rsidRPr="00E01228">
        <w:rPr>
          <w:lang w:val="en-GB"/>
        </w:rPr>
        <w:t>“</w:t>
      </w:r>
      <w:r w:rsidRPr="00E01228">
        <w:rPr>
          <w:cs/>
          <w:lang w:val="en-GB"/>
        </w:rPr>
        <w:t xml:space="preserve">ถ้าจะพูดอย่างเฉพาะเจาะจง </w:t>
      </w:r>
      <w:r w:rsidRPr="00E01228">
        <w:rPr>
          <w:lang w:val="en-GB"/>
        </w:rPr>
        <w:t>‘</w:t>
      </w:r>
      <w:r w:rsidRPr="00E01228">
        <w:rPr>
          <w:cs/>
          <w:lang w:val="en-GB"/>
        </w:rPr>
        <w:t>สถานที่ศักดิ์สิทธิ์ด้านนอก</w:t>
      </w:r>
      <w:r w:rsidRPr="00E01228">
        <w:rPr>
          <w:lang w:val="en-GB"/>
        </w:rPr>
        <w:t xml:space="preserve">’ </w:t>
      </w:r>
      <w:r w:rsidRPr="00E01228">
        <w:rPr>
          <w:cs/>
          <w:lang w:val="en-GB"/>
        </w:rPr>
        <w:t>ยังรวมถึงราชสำนักเล็กๆ ที่มีประตูเล็กๆ มีหน้ามุขและมีบันไดสองสามขั้นสู่ทางเข้าราชสำนักชั้นในของพระสถูป</w:t>
      </w:r>
      <w:r w:rsidRPr="00E01228">
        <w:rPr>
          <w:lang w:val="en-GB"/>
        </w:rPr>
        <w:t>….”</w:t>
      </w:r>
    </w:p>
    <w:p w14:paraId="58AE3DA5" w14:textId="77777777" w:rsidR="00791CE5" w:rsidRPr="00E01228" w:rsidRDefault="00791CE5" w:rsidP="00791CE5">
      <w:pPr>
        <w:rPr>
          <w:lang w:val="en-GB"/>
        </w:rPr>
      </w:pPr>
    </w:p>
    <w:p w14:paraId="52746D97" w14:textId="54777FAC" w:rsidR="00791CE5" w:rsidRPr="00E01228" w:rsidRDefault="00791CE5" w:rsidP="00791CE5">
      <w:pPr>
        <w:rPr>
          <w:sz w:val="14"/>
          <w:szCs w:val="14"/>
          <w:lang w:val="en-GB"/>
        </w:rPr>
      </w:pPr>
      <w:r w:rsidRPr="00E01228">
        <w:rPr>
          <w:lang w:val="en-GB"/>
        </w:rPr>
        <w:t>“</w:t>
      </w:r>
      <w:r w:rsidRPr="00E01228">
        <w:rPr>
          <w:cs/>
          <w:lang w:val="en-GB"/>
        </w:rPr>
        <w:t xml:space="preserve">ส่วน </w:t>
      </w:r>
      <w:r w:rsidRPr="00E01228">
        <w:rPr>
          <w:lang w:val="en-GB"/>
        </w:rPr>
        <w:t>‘</w:t>
      </w:r>
      <w:r w:rsidRPr="00E01228">
        <w:rPr>
          <w:cs/>
          <w:lang w:val="en-GB"/>
        </w:rPr>
        <w:t>สถานที่ศักดิ์สิทธิ์ด้านใน</w:t>
      </w:r>
      <w:r w:rsidRPr="00E01228">
        <w:rPr>
          <w:lang w:val="en-GB"/>
        </w:rPr>
        <w:t xml:space="preserve">’ </w:t>
      </w:r>
      <w:r w:rsidRPr="00E01228">
        <w:rPr>
          <w:cs/>
          <w:lang w:val="en-GB"/>
        </w:rPr>
        <w:t xml:space="preserve">ก็คืออาณาบริเวณที่มีหลังคา มีสวนหย่อมอันสวยงามอยู่ตรงกลาง รอบล้อมด้วยทางเดินที่ปูพรม เป็นที่ที่เมื่อผู้แสวงบุญและผู้มาเยี่ยมยืนสวดมนต์ก็จะเห็น </w:t>
      </w:r>
      <w:r w:rsidRPr="00E01228">
        <w:rPr>
          <w:lang w:val="en-GB"/>
        </w:rPr>
        <w:t>‘</w:t>
      </w:r>
      <w:r w:rsidRPr="00E01228">
        <w:rPr>
          <w:cs/>
          <w:lang w:val="en-GB"/>
        </w:rPr>
        <w:t>พระธรณีประตูอันศักดิ์สิทธิ์</w:t>
      </w:r>
      <w:r w:rsidRPr="00E01228">
        <w:rPr>
          <w:lang w:val="en-GB"/>
        </w:rPr>
        <w:t xml:space="preserve">’ </w:t>
      </w:r>
      <w:r w:rsidRPr="00E01228">
        <w:rPr>
          <w:cs/>
          <w:lang w:val="en-GB"/>
        </w:rPr>
        <w:t>และ</w:t>
      </w:r>
      <w:r w:rsidRPr="00E01228">
        <w:rPr>
          <w:lang w:val="en-GB"/>
        </w:rPr>
        <w:t xml:space="preserve"> ‘</w:t>
      </w:r>
      <w:r w:rsidRPr="00E01228">
        <w:rPr>
          <w:cs/>
          <w:lang w:val="en-GB"/>
        </w:rPr>
        <w:t>สถานที่ฝังพระบรมธาตุของผู้ทรงความศักดิ์สิทธิ์เหนือความศักดิ์สิทธิ์ทั้งหลาย</w:t>
      </w:r>
      <w:r w:rsidRPr="00E01228">
        <w:rPr>
          <w:lang w:val="en-GB"/>
        </w:rPr>
        <w:t>’</w:t>
      </w:r>
      <w:r w:rsidRPr="00E01228">
        <w:rPr>
          <w:cs/>
          <w:lang w:val="en-GB"/>
        </w:rPr>
        <w:t xml:space="preserve"> ที่ซึ่งท่าน</w:t>
      </w:r>
      <w:proofErr w:type="spellStart"/>
      <w:r w:rsidRPr="00E01228">
        <w:rPr>
          <w:cs/>
          <w:lang w:val="en-GB"/>
        </w:rPr>
        <w:t>ศา</w:t>
      </w:r>
      <w:proofErr w:type="spellEnd"/>
      <w:r w:rsidRPr="00E01228">
        <w:rPr>
          <w:cs/>
          <w:lang w:val="en-GB"/>
        </w:rPr>
        <w:t>สน</w:t>
      </w:r>
      <w:proofErr w:type="spellStart"/>
      <w:r w:rsidRPr="00E01228">
        <w:rPr>
          <w:cs/>
          <w:lang w:val="en-GB"/>
        </w:rPr>
        <w:t>ภิ</w:t>
      </w:r>
      <w:proofErr w:type="spellEnd"/>
      <w:r w:rsidRPr="00E01228">
        <w:rPr>
          <w:cs/>
          <w:lang w:val="en-GB"/>
        </w:rPr>
        <w:t xml:space="preserve">บาลได้เขียนไว้ว่า </w:t>
      </w:r>
      <w:r w:rsidRPr="00E01228">
        <w:rPr>
          <w:lang w:val="en-GB"/>
        </w:rPr>
        <w:t>‘</w:t>
      </w:r>
      <w:r w:rsidRPr="00E01228">
        <w:rPr>
          <w:cs/>
          <w:lang w:val="en-GB"/>
        </w:rPr>
        <w:t>เป็นพระบรมธาตุอันทรงความศักดิ์</w:t>
      </w:r>
      <w:proofErr w:type="spellStart"/>
      <w:r w:rsidRPr="00E01228">
        <w:rPr>
          <w:cs/>
          <w:lang w:val="en-GB"/>
        </w:rPr>
        <w:t>สิทธ์</w:t>
      </w:r>
      <w:proofErr w:type="spellEnd"/>
      <w:r w:rsidRPr="00E01228">
        <w:rPr>
          <w:cs/>
          <w:lang w:val="en-GB"/>
        </w:rPr>
        <w:t>ที่สุดเท่าที่โลกได้รับไว้ในอ้อมอก</w:t>
      </w:r>
      <w:proofErr w:type="gramStart"/>
      <w:r w:rsidRPr="00E01228">
        <w:rPr>
          <w:lang w:val="en-GB"/>
        </w:rPr>
        <w:t>’ ”</w:t>
      </w:r>
      <w:proofErr w:type="gramEnd"/>
      <w:r w:rsidRPr="00E01228">
        <w:rPr>
          <w:lang w:val="en-GB"/>
        </w:rPr>
        <w:t xml:space="preserve"> </w:t>
      </w:r>
      <w:r w:rsidRPr="00E01228">
        <w:rPr>
          <w:rStyle w:val="FootnoteReference"/>
          <w:lang w:val="en-GB"/>
        </w:rPr>
        <w:footnoteReference w:id="9"/>
      </w:r>
    </w:p>
    <w:p w14:paraId="2798CE28" w14:textId="77777777" w:rsidR="00DF1D73" w:rsidRDefault="00DF1D73"/>
    <w:sectPr w:rsidR="00DF1D73" w:rsidSect="00791CE5">
      <w:footerReference w:type="default" r:id="rId10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CA412" w14:textId="77777777" w:rsidR="00537751" w:rsidRDefault="00537751" w:rsidP="00791CE5">
      <w:r>
        <w:separator/>
      </w:r>
    </w:p>
  </w:endnote>
  <w:endnote w:type="continuationSeparator" w:id="0">
    <w:p w14:paraId="22DCD061" w14:textId="77777777" w:rsidR="00537751" w:rsidRDefault="00537751" w:rsidP="00791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030A0"/>
        <w:sz w:val="24"/>
        <w:szCs w:val="24"/>
      </w:rPr>
      <w:id w:val="-1767762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970CD" w14:textId="5C4F8659" w:rsidR="00791CE5" w:rsidRPr="00791CE5" w:rsidRDefault="00791CE5">
        <w:pPr>
          <w:pStyle w:val="Footer"/>
          <w:jc w:val="center"/>
          <w:rPr>
            <w:color w:val="7030A0"/>
            <w:sz w:val="24"/>
            <w:szCs w:val="24"/>
          </w:rPr>
        </w:pPr>
        <w:r w:rsidRPr="00791CE5">
          <w:rPr>
            <w:color w:val="7030A0"/>
            <w:sz w:val="24"/>
            <w:szCs w:val="24"/>
          </w:rPr>
          <w:fldChar w:fldCharType="begin"/>
        </w:r>
        <w:r w:rsidRPr="00791CE5">
          <w:rPr>
            <w:color w:val="7030A0"/>
            <w:sz w:val="24"/>
            <w:szCs w:val="24"/>
          </w:rPr>
          <w:instrText xml:space="preserve"> PAGE   \* MERGEFORMAT </w:instrText>
        </w:r>
        <w:r w:rsidRPr="00791CE5">
          <w:rPr>
            <w:color w:val="7030A0"/>
            <w:sz w:val="24"/>
            <w:szCs w:val="24"/>
          </w:rPr>
          <w:fldChar w:fldCharType="separate"/>
        </w:r>
        <w:r w:rsidRPr="00791CE5">
          <w:rPr>
            <w:noProof/>
            <w:color w:val="7030A0"/>
            <w:sz w:val="24"/>
            <w:szCs w:val="24"/>
          </w:rPr>
          <w:t>2</w:t>
        </w:r>
        <w:r w:rsidRPr="00791CE5">
          <w:rPr>
            <w:noProof/>
            <w:color w:val="7030A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9AC54" w14:textId="77777777" w:rsidR="00537751" w:rsidRDefault="00537751" w:rsidP="00791CE5">
      <w:r>
        <w:separator/>
      </w:r>
    </w:p>
  </w:footnote>
  <w:footnote w:type="continuationSeparator" w:id="0">
    <w:p w14:paraId="0037E1E1" w14:textId="77777777" w:rsidR="00537751" w:rsidRDefault="00537751" w:rsidP="00791CE5">
      <w:r>
        <w:continuationSeparator/>
      </w:r>
    </w:p>
  </w:footnote>
  <w:footnote w:id="1">
    <w:p w14:paraId="6076516A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D43D58">
        <w:rPr>
          <w:cs/>
        </w:rPr>
        <w:t>คือจุดศูนย์กลางแห่งการสักการะบูชา บาไฮ</w:t>
      </w:r>
      <w:proofErr w:type="spellStart"/>
      <w:r w:rsidRPr="00D43D58">
        <w:rPr>
          <w:cs/>
        </w:rPr>
        <w:t>ศาสนิก</w:t>
      </w:r>
      <w:proofErr w:type="spellEnd"/>
      <w:r w:rsidRPr="00D43D58">
        <w:rPr>
          <w:cs/>
        </w:rPr>
        <w:t>ชนหันมายังจุดนี้ตอนสวดมนต์อธิษฐานประจำวัน พระสถูปของพระบาฮาอุลลา</w:t>
      </w:r>
      <w:proofErr w:type="spellStart"/>
      <w:r w:rsidRPr="00D43D58">
        <w:rPr>
          <w:cs/>
        </w:rPr>
        <w:t>ห์</w:t>
      </w:r>
      <w:proofErr w:type="spellEnd"/>
      <w:r w:rsidRPr="00D43D58">
        <w:rPr>
          <w:cs/>
        </w:rPr>
        <w:t>ซึ่งประดิษฐานอยู่ที่เมืองบา</w:t>
      </w:r>
      <w:proofErr w:type="spellStart"/>
      <w:r w:rsidRPr="00D43D58">
        <w:rPr>
          <w:cs/>
        </w:rPr>
        <w:t>ห์</w:t>
      </w:r>
      <w:proofErr w:type="spellEnd"/>
      <w:r w:rsidRPr="00D43D58">
        <w:rPr>
          <w:cs/>
        </w:rPr>
        <w:t>จีคือจุดศูนย์กลางแห่งการสักการะบูชาของบาไฮ</w:t>
      </w:r>
      <w:proofErr w:type="spellStart"/>
      <w:r w:rsidRPr="00D43D58">
        <w:rPr>
          <w:cs/>
        </w:rPr>
        <w:t>ศาสนิก</w:t>
      </w:r>
      <w:proofErr w:type="spellEnd"/>
      <w:r w:rsidRPr="00D43D58">
        <w:rPr>
          <w:cs/>
        </w:rPr>
        <w:t>ชน</w:t>
      </w:r>
    </w:p>
  </w:footnote>
  <w:footnote w:id="2">
    <w:p w14:paraId="361E2BE5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D43D58">
        <w:rPr>
          <w:cs/>
        </w:rPr>
        <w:t>พระบาฮาอุลลา</w:t>
      </w:r>
      <w:proofErr w:type="spellStart"/>
      <w:r w:rsidRPr="00D43D58">
        <w:rPr>
          <w:cs/>
        </w:rPr>
        <w:t>ห์</w:t>
      </w:r>
      <w:proofErr w:type="spellEnd"/>
    </w:p>
  </w:footnote>
  <w:footnote w:id="3">
    <w:p w14:paraId="3E86C89B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791CE5">
        <w:rPr>
          <w:i/>
          <w:iCs/>
        </w:rPr>
        <w:t>Kitáb-i-Aqdas</w:t>
      </w:r>
      <w:r w:rsidRPr="00D43D58">
        <w:t>, par. 137.</w:t>
      </w:r>
    </w:p>
  </w:footnote>
  <w:footnote w:id="4">
    <w:p w14:paraId="53CAC909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E01228">
        <w:rPr>
          <w:i/>
          <w:iCs/>
        </w:rPr>
        <w:t>Kitáb-i-Aqdas</w:t>
      </w:r>
      <w:r w:rsidRPr="00D43D58">
        <w:t>, par. 6.</w:t>
      </w:r>
    </w:p>
  </w:footnote>
  <w:footnote w:id="5">
    <w:p w14:paraId="258F393C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proofErr w:type="spellStart"/>
      <w:r w:rsidRPr="00D43D58">
        <w:rPr>
          <w:cs/>
        </w:rPr>
        <w:t>ศา</w:t>
      </w:r>
      <w:proofErr w:type="spellEnd"/>
      <w:r w:rsidRPr="00D43D58">
        <w:rPr>
          <w:cs/>
        </w:rPr>
        <w:t>สน</w:t>
      </w:r>
      <w:proofErr w:type="spellStart"/>
      <w:r w:rsidRPr="00D43D58">
        <w:rPr>
          <w:cs/>
        </w:rPr>
        <w:t>ภิ</w:t>
      </w:r>
      <w:proofErr w:type="spellEnd"/>
      <w:r w:rsidRPr="00D43D58">
        <w:rPr>
          <w:cs/>
        </w:rPr>
        <w:t>บาลของศาสนาบาไฮ</w:t>
      </w:r>
      <w:r w:rsidRPr="00D43D58">
        <w:t xml:space="preserve"> </w:t>
      </w:r>
      <w:r w:rsidRPr="00D43D58">
        <w:rPr>
          <w:cs/>
        </w:rPr>
        <w:t>และ</w:t>
      </w:r>
      <w:r w:rsidRPr="00D43D58">
        <w:t xml:space="preserve"> </w:t>
      </w:r>
      <w:r w:rsidRPr="00D43D58">
        <w:rPr>
          <w:cs/>
        </w:rPr>
        <w:t>หลานชายคนโตของพระอับดุลบาฮา</w:t>
      </w:r>
    </w:p>
  </w:footnote>
  <w:footnote w:id="6">
    <w:p w14:paraId="029379E8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D43D58">
        <w:rPr>
          <w:cs/>
        </w:rPr>
        <w:t>ของพระบาฮาอุลลา</w:t>
      </w:r>
      <w:proofErr w:type="spellStart"/>
      <w:r w:rsidRPr="00D43D58">
        <w:rPr>
          <w:cs/>
        </w:rPr>
        <w:t>ห์</w:t>
      </w:r>
      <w:proofErr w:type="spellEnd"/>
      <w:r w:rsidRPr="00D43D58">
        <w:rPr>
          <w:cs/>
        </w:rPr>
        <w:t>ในบา</w:t>
      </w:r>
      <w:proofErr w:type="spellStart"/>
      <w:r w:rsidRPr="00D43D58">
        <w:rPr>
          <w:cs/>
        </w:rPr>
        <w:t>ห์</w:t>
      </w:r>
      <w:proofErr w:type="spellEnd"/>
      <w:r w:rsidRPr="00D43D58">
        <w:rPr>
          <w:cs/>
        </w:rPr>
        <w:t>จี</w:t>
      </w:r>
    </w:p>
  </w:footnote>
  <w:footnote w:id="7">
    <w:p w14:paraId="6EB87B37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E01228">
        <w:rPr>
          <w:i/>
          <w:iCs/>
        </w:rPr>
        <w:t>Messages to the Bahá’í World</w:t>
      </w:r>
      <w:r w:rsidRPr="00D43D58">
        <w:t>: 1950–1957, p. 30.</w:t>
      </w:r>
    </w:p>
  </w:footnote>
  <w:footnote w:id="8">
    <w:p w14:paraId="365BE731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Haram-i-Aqdas</w:t>
      </w:r>
    </w:p>
  </w:footnote>
  <w:footnote w:id="9">
    <w:p w14:paraId="7EC11717" w14:textId="77777777" w:rsidR="00791CE5" w:rsidRPr="00D43D58" w:rsidRDefault="00791CE5" w:rsidP="00791CE5">
      <w:pPr>
        <w:pStyle w:val="FootnoteText"/>
      </w:pPr>
      <w:r w:rsidRPr="00D43D58">
        <w:rPr>
          <w:rStyle w:val="FootnoteReference"/>
        </w:rPr>
        <w:footnoteRef/>
      </w:r>
      <w:r w:rsidRPr="00D43D58">
        <w:t xml:space="preserve"> </w:t>
      </w:r>
      <w:r w:rsidRPr="00E01228">
        <w:rPr>
          <w:i/>
          <w:iCs/>
        </w:rPr>
        <w:t>Bahá’í News</w:t>
      </w:r>
      <w:r w:rsidRPr="00D43D58">
        <w:t>, January 1966, no. 418, p. 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850C3"/>
    <w:multiLevelType w:val="hybridMultilevel"/>
    <w:tmpl w:val="09E25CCC"/>
    <w:lvl w:ilvl="0" w:tplc="7396D5E6">
      <w:start w:val="1"/>
      <w:numFmt w:val="decimal"/>
      <w:pStyle w:val="Heading1"/>
      <w:lvlText w:val="%1."/>
      <w:lvlJc w:val="left"/>
      <w:pPr>
        <w:ind w:left="720" w:hanging="360"/>
      </w:pPr>
      <w:rPr>
        <w:rFonts w:eastAsiaTheme="majorEastAsia" w:hint="default"/>
        <w:b w:val="0"/>
        <w:bCs/>
        <w:color w:val="00B050"/>
        <w:sz w:val="32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E5"/>
    <w:rsid w:val="00471B2F"/>
    <w:rsid w:val="004852D1"/>
    <w:rsid w:val="00497CAD"/>
    <w:rsid w:val="00537751"/>
    <w:rsid w:val="00544796"/>
    <w:rsid w:val="005B2A43"/>
    <w:rsid w:val="005C437B"/>
    <w:rsid w:val="006E7E1D"/>
    <w:rsid w:val="006F48DD"/>
    <w:rsid w:val="00791CE5"/>
    <w:rsid w:val="00901F1D"/>
    <w:rsid w:val="00986AC5"/>
    <w:rsid w:val="00AE12B9"/>
    <w:rsid w:val="00B34C0C"/>
    <w:rsid w:val="00D9754C"/>
    <w:rsid w:val="00DF1D73"/>
    <w:rsid w:val="00E01228"/>
    <w:rsid w:val="00FA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B9914"/>
  <w15:chartTrackingRefBased/>
  <w15:docId w15:val="{06DC92BA-2B68-4A52-A380-9E43C81B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 w:val="32"/>
        <w:szCs w:val="32"/>
        <w:lang w:val="en-GB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CE5"/>
    <w:pPr>
      <w:tabs>
        <w:tab w:val="right" w:pos="9638"/>
      </w:tabs>
      <w:jc w:val="thaiDistribute"/>
    </w:pPr>
    <w:rPr>
      <w:rFonts w:ascii="Leelawadee" w:hAnsi="Leelawadee" w:cs="Leelawadee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CE5"/>
    <w:pPr>
      <w:keepNext/>
      <w:keepLines/>
      <w:numPr>
        <w:numId w:val="1"/>
      </w:numPr>
      <w:suppressAutoHyphens/>
      <w:jc w:val="left"/>
      <w:outlineLvl w:val="0"/>
    </w:pPr>
    <w:rPr>
      <w:rFonts w:eastAsiaTheme="majorEastAsia"/>
      <w:color w:val="00B05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FA69C4"/>
    <w:rPr>
      <w:rFonts w:eastAsia="Tahoma"/>
      <w:sz w:val="2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A69C4"/>
    <w:rPr>
      <w:rFonts w:eastAsia="Tahoma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91CE5"/>
    <w:rPr>
      <w:rFonts w:ascii="Leelawadee" w:eastAsiaTheme="majorEastAsia" w:hAnsi="Leelawadee" w:cs="Leelawadee"/>
      <w:color w:val="00B050"/>
    </w:rPr>
  </w:style>
  <w:style w:type="table" w:styleId="TableGrid">
    <w:name w:val="Table Grid"/>
    <w:basedOn w:val="TableNormal"/>
    <w:uiPriority w:val="59"/>
    <w:rsid w:val="00791CE5"/>
    <w:rPr>
      <w:rFonts w:ascii="Leelawadee" w:eastAsiaTheme="minorEastAsia" w:hAnsi="Leelawadee" w:cs="Leelawadee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91CE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1CE5"/>
    <w:pPr>
      <w:tabs>
        <w:tab w:val="clear" w:pos="9638"/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91CE5"/>
    <w:rPr>
      <w:rFonts w:ascii="Leelawadee" w:hAnsi="Leelawadee" w:cs="Angsana New"/>
      <w:szCs w:val="4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91CE5"/>
    <w:pPr>
      <w:tabs>
        <w:tab w:val="clear" w:pos="9638"/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91CE5"/>
    <w:rPr>
      <w:rFonts w:ascii="Leelawadee" w:hAnsi="Leelawadee" w:cs="Angsana New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พระสถูปของพระบาฮาอุลลาห์</vt:lpstr>
    </vt:vector>
  </TitlesOfParts>
  <Manager>พระบาฮาอุลลาห์;สภายุติธรรมสากล;ศาสนาบาไฮ;บาไฮ</Manager>
  <Company>พระบาฮาอุลลาห์ ; สภายุติธรรมสากล; ศาสนาบาไฮ; บาไฮ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พระสถูปของพระบาฮาอุลลาห์</dc:title>
  <dc:subject>พระบาฮาอุลลาห์ ; พระสถูปของพระบาฮาอุลลาห์ ; แสวงบุญ; แสวงบุญบาไฮ; บาไฮ: ศาสนาบาไฮ;</dc:subject>
  <dc:creator>พระบาฮาอุลลาห์;สภายุติธรรมสากล</dc:creator>
  <cp:keywords>พระบาฮาอุลลาห์ ; พระสถูปของพระบาฮาอุลลาห์ ; แสวงบุญ; แสวงบุญบาไฮ; บาไฮ: ศาสนาบาไฮ;</cp:keywords>
  <dc:description/>
  <cp:lastModifiedBy>Vaughan Smith</cp:lastModifiedBy>
  <cp:revision>5</cp:revision>
  <cp:lastPrinted>2021-11-25T06:59:00Z</cp:lastPrinted>
  <dcterms:created xsi:type="dcterms:W3CDTF">2021-11-24T21:16:00Z</dcterms:created>
  <dcterms:modified xsi:type="dcterms:W3CDTF">2021-11-25T07:00:00Z</dcterms:modified>
  <cp:category>พระบาฮาอุลลาห์;พระสถูปของพระบาฮาอุลลาห์;แสวงบุญ;แสวงบุญบาไฮ;บาไฮ: ศาสนาบาไฮ</cp:category>
</cp:coreProperties>
</file>