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DD8" w:rsidRPr="00611A3D" w:rsidRDefault="00CF3DD8" w:rsidP="00CF3DD8">
      <w:pPr>
        <w:pStyle w:val="Heading1"/>
        <w:spacing w:before="0"/>
        <w:jc w:val="center"/>
        <w:rPr>
          <w:rFonts w:ascii="Leelawadee" w:hAnsi="Leelawadee" w:cs="Leelawadee"/>
          <w:b/>
          <w:bCs/>
          <w:color w:val="00B050"/>
          <w:sz w:val="22"/>
          <w:szCs w:val="28"/>
          <w:lang w:val="en-GB"/>
        </w:rPr>
      </w:pPr>
      <w:bookmarkStart w:id="0" w:name="_Toc481951006"/>
      <w:bookmarkStart w:id="1" w:name="_Toc482266982"/>
      <w:r w:rsidRPr="00611A3D">
        <w:rPr>
          <w:rFonts w:ascii="Leelawadee" w:hAnsi="Leelawadee" w:cs="Leelawadee"/>
          <w:b/>
          <w:bCs/>
          <w:color w:val="00B050"/>
          <w:sz w:val="22"/>
          <w:szCs w:val="28"/>
          <w:cs/>
          <w:lang w:val="en-GB"/>
        </w:rPr>
        <w:t>หน้าปก</w:t>
      </w:r>
      <w:r w:rsidRPr="00611A3D">
        <w:rPr>
          <w:rFonts w:ascii="Leelawadee" w:hAnsi="Leelawadee" w:cs="Leelawadee"/>
          <w:b/>
          <w:bCs/>
          <w:color w:val="00B050"/>
          <w:sz w:val="22"/>
          <w:szCs w:val="28"/>
          <w:lang w:val="en-GB"/>
        </w:rPr>
        <w:br/>
      </w:r>
      <w:r w:rsidRPr="00611A3D">
        <w:rPr>
          <w:rFonts w:ascii="Leelawadee" w:hAnsi="Leelawadee" w:cs="Leelawadee"/>
          <w:color w:val="00B050"/>
          <w:sz w:val="22"/>
          <w:szCs w:val="28"/>
          <w:lang w:val="en-GB"/>
        </w:rPr>
        <w:t>[Cover]</w:t>
      </w:r>
      <w:bookmarkEnd w:id="0"/>
      <w:bookmarkEnd w:id="1"/>
    </w:p>
    <w:p w:rsidR="007D2ED6" w:rsidRPr="007D2ED6" w:rsidRDefault="007D2ED6" w:rsidP="007D2ED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D2ED6" w:rsidRPr="00CF3DD8" w:rsidRDefault="00981116" w:rsidP="00CF3DD8">
      <w:pPr>
        <w:jc w:val="center"/>
        <w:rPr>
          <w:rFonts w:ascii="Leelawadee" w:hAnsi="Leelawadee" w:cs="Leelawadee"/>
          <w:b/>
          <w:bCs/>
          <w:color w:val="0070C0"/>
          <w:sz w:val="44"/>
          <w:szCs w:val="44"/>
          <w:lang w:val="en-GB"/>
        </w:rPr>
      </w:pPr>
      <w:r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การ</w:t>
      </w:r>
      <w:r w:rsidR="00453619"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จัดการกับ</w:t>
      </w:r>
      <w:r w:rsidR="00AE4A55"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ศพและ</w:t>
      </w:r>
      <w:r w:rsidR="001A4CCB"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พิธี</w:t>
      </w:r>
      <w:r w:rsidR="002F5997"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ฝังศพ</w:t>
      </w:r>
      <w:r w:rsidR="00EC11D9" w:rsidRPr="00CF3DD8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ในศาสนาบาไฮ</w:t>
      </w:r>
    </w:p>
    <w:p w:rsidR="007D2ED6" w:rsidRPr="00CF3DD8" w:rsidRDefault="00CF3DD8" w:rsidP="00CF3DD8">
      <w:pPr>
        <w:jc w:val="center"/>
        <w:rPr>
          <w:rFonts w:ascii="Leelawadee" w:hAnsi="Leelawadee" w:cs="Leelawadee"/>
          <w:color w:val="0070C0"/>
          <w:sz w:val="28"/>
          <w:lang w:val="en-GB"/>
        </w:rPr>
      </w:pPr>
      <w:r>
        <w:rPr>
          <w:rFonts w:ascii="Leelawadee" w:hAnsi="Leelawadee" w:cs="Leelawadee"/>
          <w:color w:val="0070C0"/>
          <w:sz w:val="28"/>
          <w:lang w:val="en-GB"/>
        </w:rPr>
        <w:t>[</w:t>
      </w:r>
      <w:r w:rsidR="00463769" w:rsidRPr="00CF3DD8">
        <w:rPr>
          <w:rFonts w:ascii="Leelawadee" w:hAnsi="Leelawadee" w:cs="Leelawadee"/>
          <w:color w:val="0070C0"/>
          <w:sz w:val="28"/>
          <w:lang w:val="en-GB"/>
        </w:rPr>
        <w:t>Handling</w:t>
      </w:r>
      <w:r w:rsidR="006E3503" w:rsidRPr="00CF3DD8">
        <w:rPr>
          <w:rFonts w:ascii="Leelawadee" w:hAnsi="Leelawadee" w:cs="Leelawadee"/>
          <w:color w:val="0070C0"/>
          <w:sz w:val="28"/>
          <w:lang w:val="en-GB"/>
        </w:rPr>
        <w:t xml:space="preserve"> </w:t>
      </w:r>
      <w:r w:rsidR="00B32CBA">
        <w:rPr>
          <w:rFonts w:ascii="Leelawadee" w:hAnsi="Leelawadee" w:cs="Leelawadee"/>
          <w:color w:val="0070C0"/>
          <w:sz w:val="28"/>
          <w:lang w:val="en-GB"/>
        </w:rPr>
        <w:t xml:space="preserve">the </w:t>
      </w:r>
      <w:r w:rsidR="006E3503" w:rsidRPr="00CF3DD8">
        <w:rPr>
          <w:rFonts w:ascii="Leelawadee" w:hAnsi="Leelawadee" w:cs="Leelawadee"/>
          <w:color w:val="0070C0"/>
          <w:sz w:val="28"/>
          <w:lang w:val="en-GB"/>
        </w:rPr>
        <w:t xml:space="preserve">Dead Body and Burial in </w:t>
      </w:r>
      <w:r w:rsidR="00B32CBA">
        <w:rPr>
          <w:rFonts w:ascii="Leelawadee" w:hAnsi="Leelawadee" w:cs="Leelawadee"/>
          <w:color w:val="0070C0"/>
          <w:sz w:val="28"/>
          <w:lang w:val="en-GB"/>
        </w:rPr>
        <w:t xml:space="preserve">the </w:t>
      </w:r>
      <w:r w:rsidR="00010D1A" w:rsidRPr="00CF3DD8">
        <w:rPr>
          <w:rFonts w:ascii="Leelawadee" w:hAnsi="Leelawadee" w:cs="Leelawadee"/>
          <w:color w:val="0070C0"/>
          <w:sz w:val="28"/>
          <w:lang w:val="en-GB"/>
        </w:rPr>
        <w:t>Bahá’í</w:t>
      </w:r>
      <w:r w:rsidR="006E3503" w:rsidRPr="00CF3DD8">
        <w:rPr>
          <w:rFonts w:ascii="Leelawadee" w:hAnsi="Leelawadee" w:cs="Leelawadee"/>
          <w:color w:val="0070C0"/>
          <w:sz w:val="28"/>
          <w:lang w:val="en-GB"/>
        </w:rPr>
        <w:t xml:space="preserve"> Faith</w:t>
      </w:r>
      <w:r>
        <w:rPr>
          <w:rFonts w:ascii="Leelawadee" w:hAnsi="Leelawadee" w:cs="Leelawadee"/>
          <w:color w:val="0070C0"/>
          <w:sz w:val="28"/>
          <w:lang w:val="en-GB"/>
        </w:rPr>
        <w:t>]</w:t>
      </w:r>
    </w:p>
    <w:p w:rsidR="007D2ED6" w:rsidRPr="00CF3DD8" w:rsidRDefault="007D2ED6" w:rsidP="007D2ED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6"/>
      </w:tblGrid>
      <w:tr w:rsidR="00CF3DD8" w:rsidTr="00CF3DD8">
        <w:trPr>
          <w:jc w:val="center"/>
        </w:trPr>
        <w:tc>
          <w:tcPr>
            <w:tcW w:w="0" w:type="auto"/>
          </w:tcPr>
          <w:p w:rsidR="00CF3DD8" w:rsidRDefault="00CF3DD8" w:rsidP="00CF3DD8">
            <w:pPr>
              <w:jc w:val="center"/>
              <w:rPr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color w:val="0070C0"/>
                <w:sz w:val="32"/>
                <w:szCs w:val="32"/>
              </w:rPr>
              <w:drawing>
                <wp:inline distT="0" distB="0" distL="0" distR="0" wp14:anchorId="05829C0B" wp14:editId="7EA90E3C">
                  <wp:extent cx="4811839" cy="3611880"/>
                  <wp:effectExtent l="0" t="0" r="8255" b="7620"/>
                  <wp:docPr id="1" name="Picture 1" descr="C:\Users\Vaughan\AppData\Local\Microsoft\Windows\INetCache\Content.Word\image-funeral-02-k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ughan\AppData\Local\Microsoft\Windows\INetCache\Content.Word\image-funeral-02-k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86" cy="362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9F6" w:rsidTr="00CF3DD8">
        <w:trPr>
          <w:jc w:val="center"/>
        </w:trPr>
        <w:tc>
          <w:tcPr>
            <w:tcW w:w="0" w:type="auto"/>
          </w:tcPr>
          <w:p w:rsidR="006D19F6" w:rsidRPr="006D19F6" w:rsidRDefault="006D19F6" w:rsidP="00CF3DD8">
            <w:pPr>
              <w:jc w:val="center"/>
              <w:rPr>
                <w:rFonts w:ascii="Leelawadee" w:hAnsi="Leelawadee" w:cs="Leelawadee"/>
                <w:noProof/>
                <w:color w:val="0070C0"/>
                <w:sz w:val="16"/>
                <w:szCs w:val="16"/>
                <w:lang w:val="en-GB"/>
              </w:rPr>
            </w:pPr>
          </w:p>
        </w:tc>
      </w:tr>
      <w:tr w:rsidR="00CF3DD8" w:rsidTr="00CF3DD8">
        <w:trPr>
          <w:jc w:val="center"/>
        </w:trPr>
        <w:tc>
          <w:tcPr>
            <w:tcW w:w="0" w:type="auto"/>
          </w:tcPr>
          <w:p w:rsidR="00CF3DD8" w:rsidRDefault="00CF3DD8" w:rsidP="00CF3DD8">
            <w:pPr>
              <w:jc w:val="center"/>
              <w:rPr>
                <w:rFonts w:ascii="Leelawadee" w:hAnsi="Leelawadee" w:cs="Leelawadee"/>
                <w:color w:val="0070C0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color w:val="0070C0"/>
                <w:sz w:val="32"/>
                <w:szCs w:val="32"/>
              </w:rPr>
              <w:drawing>
                <wp:inline distT="0" distB="0" distL="0" distR="0">
                  <wp:extent cx="4826000" cy="3619500"/>
                  <wp:effectExtent l="0" t="0" r="0" b="0"/>
                  <wp:docPr id="2" name="Picture 2" descr="C:\Users\Vaughan\AppData\Local\Microsoft\Windows\INetCache\Content.Word\image-funera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ughan\AppData\Local\Microsoft\Windows\INetCache\Content.Word\image-funera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DD8" w:rsidRPr="00CF3DD8" w:rsidRDefault="00CF3DD8" w:rsidP="007D2ED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CF3DD8" w:rsidRPr="006C625A" w:rsidRDefault="00CF3DD8">
      <w:pPr>
        <w:rPr>
          <w:rFonts w:ascii="Leelawadee" w:hAnsi="Leelawadee" w:cs="Leelawadee"/>
          <w:b/>
          <w:bCs/>
          <w:sz w:val="16"/>
          <w:szCs w:val="16"/>
          <w:cs/>
          <w:lang w:val="en-GB"/>
        </w:rPr>
      </w:pPr>
      <w:r w:rsidRPr="006C625A">
        <w:rPr>
          <w:rFonts w:ascii="Leelawadee" w:hAnsi="Leelawadee" w:cs="Leelawadee"/>
          <w:b/>
          <w:bCs/>
          <w:sz w:val="16"/>
          <w:szCs w:val="16"/>
          <w:cs/>
          <w:lang w:val="en-GB"/>
        </w:rPr>
        <w:br w:type="page"/>
      </w:r>
    </w:p>
    <w:p w:rsidR="00CF3DD8" w:rsidRDefault="00CF3DD8" w:rsidP="007D2ED6">
      <w:pPr>
        <w:jc w:val="thaiDistribute"/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</w:pPr>
    </w:p>
    <w:p w:rsidR="00CF3DD8" w:rsidRPr="008A74EA" w:rsidRDefault="00CF3DD8" w:rsidP="00CF3DD8">
      <w:pPr>
        <w:pStyle w:val="Heading1"/>
        <w:spacing w:before="0"/>
        <w:jc w:val="center"/>
        <w:rPr>
          <w:rFonts w:ascii="Leelawadee" w:hAnsi="Leelawadee" w:cs="Leelawadee"/>
          <w:color w:val="00B050"/>
          <w:sz w:val="28"/>
          <w:szCs w:val="28"/>
          <w:cs/>
          <w:lang w:val="en-GB"/>
        </w:rPr>
      </w:pPr>
      <w:bookmarkStart w:id="2" w:name="_สารบัญ_[Table_of"/>
      <w:bookmarkStart w:id="3" w:name="_Toc481951007"/>
      <w:bookmarkStart w:id="4" w:name="_Toc482266983"/>
      <w:bookmarkStart w:id="5" w:name="_GoBack"/>
      <w:bookmarkEnd w:id="2"/>
      <w:bookmarkEnd w:id="5"/>
      <w:r w:rsidRPr="000258F8">
        <w:rPr>
          <w:rFonts w:ascii="Leelawadee" w:hAnsi="Leelawadee" w:cs="Leelawadee"/>
          <w:b/>
          <w:bCs/>
          <w:color w:val="00B050"/>
          <w:cs/>
          <w:lang w:val="en-GB"/>
        </w:rPr>
        <w:t>สารบัญ</w:t>
      </w:r>
      <w:r>
        <w:rPr>
          <w:rFonts w:ascii="Leelawadee" w:hAnsi="Leelawadee" w:cs="Leelawadee"/>
          <w:b/>
          <w:bCs/>
          <w:color w:val="00B050"/>
          <w:lang w:val="en-GB"/>
        </w:rPr>
        <w:br/>
      </w:r>
      <w:r w:rsidRPr="008A74EA">
        <w:rPr>
          <w:rFonts w:ascii="Leelawadee" w:hAnsi="Leelawadee" w:cs="Leelawadee"/>
          <w:color w:val="00B050"/>
          <w:sz w:val="28"/>
          <w:szCs w:val="28"/>
          <w:lang w:val="en-GB"/>
        </w:rPr>
        <w:t>[Table of Contents]</w:t>
      </w:r>
      <w:bookmarkEnd w:id="3"/>
      <w:bookmarkEnd w:id="4"/>
    </w:p>
    <w:sdt>
      <w:sdtPr>
        <w:rPr>
          <w:rFonts w:ascii="Times New Roman" w:eastAsia="Times New Roman" w:hAnsi="Times New Roman" w:cs="Angsana New"/>
          <w:color w:val="auto"/>
          <w:sz w:val="24"/>
          <w:szCs w:val="28"/>
          <w:lang w:bidi="th-TH"/>
        </w:rPr>
        <w:id w:val="1851831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97702" w:rsidRPr="007B2C9E" w:rsidRDefault="00797702" w:rsidP="007B2C9E">
          <w:pPr>
            <w:pStyle w:val="TOCHeading"/>
            <w:spacing w:before="0" w:after="240" w:line="240" w:lineRule="auto"/>
            <w:rPr>
              <w:rFonts w:ascii="Leelawadee" w:hAnsi="Leelawadee" w:cs="Leelawadee"/>
              <w:color w:val="0070C0"/>
              <w:sz w:val="28"/>
              <w:szCs w:val="28"/>
            </w:rPr>
          </w:pPr>
        </w:p>
        <w:p w:rsidR="00B32CBA" w:rsidRPr="007B2C9E" w:rsidRDefault="00797702" w:rsidP="007B2C9E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r w:rsidRPr="007B2C9E">
            <w:rPr>
              <w:rFonts w:ascii="Leelawadee" w:hAnsi="Leelawadee" w:cs="Leelawadee"/>
              <w:color w:val="0070C0"/>
              <w:sz w:val="28"/>
            </w:rPr>
            <w:fldChar w:fldCharType="begin"/>
          </w:r>
          <w:r w:rsidRPr="007B2C9E">
            <w:rPr>
              <w:rFonts w:ascii="Leelawadee" w:hAnsi="Leelawadee" w:cs="Leelawadee"/>
              <w:color w:val="0070C0"/>
              <w:sz w:val="28"/>
            </w:rPr>
            <w:instrText xml:space="preserve"> TOC \o "1-3" \h \z \u </w:instrText>
          </w:r>
          <w:r w:rsidRPr="007B2C9E">
            <w:rPr>
              <w:rFonts w:ascii="Leelawadee" w:hAnsi="Leelawadee" w:cs="Leelawadee"/>
              <w:color w:val="0070C0"/>
              <w:sz w:val="28"/>
            </w:rPr>
            <w:fldChar w:fldCharType="separate"/>
          </w:r>
          <w:hyperlink w:anchor="_Toc482266982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หน้าปก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[Cover]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_Toc482266982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1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1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3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สารบัญ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[Table of Contents]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_Toc482266983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2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4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1.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การปฏิบัติต่อร่างคนตายด้วยความเคารพ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[Treating the Dead Body with Respect]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_Toc482266984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3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5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2.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การปล่อยให้ศพสลายไปตามธรรมชาติ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[Corpse to Decompose Naturally]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_Toc482266985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4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6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3.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การทำความสะอาดและห่อศพ  การสวมแหวนบนนิ้วผู้ตาย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[Washing the Dead Body, Wrapping in Shroud and Burial Ring]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_Toc482266986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5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7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4.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การเคลื่อนย้ายศพไปยังสถานที่ฝัง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[Transporting the Dead Body to the Place of Burial]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_Toc482266987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6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8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5.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โลงศพและหลุมฝังศพ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[Coffin and Grave]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_Toc482266988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7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B32CBA" w:rsidRPr="007B2C9E" w:rsidRDefault="00FD7173" w:rsidP="007B2C9E">
          <w:pPr>
            <w:pStyle w:val="TOC2"/>
            <w:tabs>
              <w:tab w:val="right" w:leader="dot" w:pos="9628"/>
            </w:tabs>
            <w:spacing w:after="240"/>
            <w:rPr>
              <w:rFonts w:asciiTheme="minorHAnsi" w:eastAsiaTheme="minorEastAsia" w:hAnsiTheme="minorHAnsi" w:cstheme="minorBidi"/>
              <w:noProof/>
              <w:color w:val="0070C0"/>
              <w:sz w:val="22"/>
            </w:rPr>
          </w:pPr>
          <w:hyperlink w:anchor="_Toc482266989" w:history="1"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6.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cs/>
                <w:lang w:val="en-GB"/>
              </w:rPr>
              <w:t>พิธีฝังศพ</w:t>
            </w:r>
            <w:r w:rsidR="00B32CBA" w:rsidRPr="007B2C9E">
              <w:rPr>
                <w:rStyle w:val="Hyperlink"/>
                <w:rFonts w:ascii="Leelawadee" w:hAnsi="Leelawadee" w:cs="Leelawadee"/>
                <w:b/>
                <w:bCs/>
                <w:noProof/>
                <w:color w:val="0070C0"/>
                <w:lang w:val="en-GB"/>
              </w:rPr>
              <w:t xml:space="preserve"> </w:t>
            </w:r>
            <w:r w:rsidR="00B32CBA" w:rsidRPr="007B2C9E">
              <w:rPr>
                <w:rStyle w:val="Hyperlink"/>
                <w:rFonts w:ascii="Leelawadee" w:hAnsi="Leelawadee" w:cs="Leelawadee"/>
                <w:noProof/>
                <w:color w:val="0070C0"/>
                <w:lang w:val="en-GB"/>
              </w:rPr>
              <w:t>[Burial]</w:t>
            </w:r>
            <w:r w:rsidR="00B32CBA" w:rsidRPr="007B2C9E">
              <w:rPr>
                <w:noProof/>
                <w:webHidden/>
                <w:color w:val="0070C0"/>
              </w:rPr>
              <w:tab/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begin"/>
            </w:r>
            <w:r w:rsidR="00B32CBA" w:rsidRPr="007B2C9E">
              <w:rPr>
                <w:noProof/>
                <w:webHidden/>
                <w:color w:val="0070C0"/>
              </w:rPr>
              <w:instrText xml:space="preserve"> PAGEREF _Toc482266989 \h </w:instrText>
            </w:r>
            <w:r w:rsidR="00B32CBA" w:rsidRPr="007B2C9E">
              <w:rPr>
                <w:rStyle w:val="Hyperlink"/>
                <w:noProof/>
                <w:color w:val="0070C0"/>
              </w:rPr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separate"/>
            </w:r>
            <w:r w:rsidR="00392D1D">
              <w:rPr>
                <w:noProof/>
                <w:webHidden/>
                <w:color w:val="0070C0"/>
              </w:rPr>
              <w:t>8</w:t>
            </w:r>
            <w:r w:rsidR="00B32CBA" w:rsidRPr="007B2C9E">
              <w:rPr>
                <w:rStyle w:val="Hyperlink"/>
                <w:noProof/>
                <w:color w:val="0070C0"/>
              </w:rPr>
              <w:fldChar w:fldCharType="end"/>
            </w:r>
          </w:hyperlink>
        </w:p>
        <w:p w:rsidR="00797702" w:rsidRDefault="00797702" w:rsidP="007B2C9E">
          <w:pPr>
            <w:spacing w:after="240"/>
          </w:pPr>
          <w:r w:rsidRPr="007B2C9E">
            <w:rPr>
              <w:rFonts w:ascii="Leelawadee" w:hAnsi="Leelawadee" w:cs="Leelawadee"/>
              <w:b/>
              <w:bCs/>
              <w:noProof/>
              <w:color w:val="0070C0"/>
              <w:sz w:val="28"/>
            </w:rPr>
            <w:fldChar w:fldCharType="end"/>
          </w:r>
        </w:p>
      </w:sdtContent>
    </w:sdt>
    <w:p w:rsidR="00CF3DD8" w:rsidRPr="000258F8" w:rsidRDefault="00FD7173" w:rsidP="00CF3DD8">
      <w:pPr>
        <w:jc w:val="center"/>
        <w:rPr>
          <w:rStyle w:val="Hyperlink"/>
          <w:rFonts w:ascii="Leelawadee" w:hAnsi="Leelawadee" w:cs="Leelawadee"/>
          <w:color w:val="0070C0"/>
          <w:sz w:val="32"/>
          <w:szCs w:val="32"/>
          <w:lang w:val="en-GB"/>
        </w:rPr>
      </w:pPr>
      <w:hyperlink r:id="rId10" w:history="1">
        <w:r w:rsidR="00CF3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  <w:lang w:val="en-GB"/>
          </w:rPr>
          <w:t>เว็บไซต์อย่างเป็นทางการ</w:t>
        </w:r>
        <w:r w:rsidR="00CF3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lang w:val="en-GB"/>
          </w:rPr>
          <w:br/>
        </w:r>
        <w:r w:rsidR="00CF3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  <w:lang w:val="en-GB"/>
          </w:rPr>
          <w:t>ของชุมชนบาไฮประเทศไทย</w:t>
        </w:r>
      </w:hyperlink>
    </w:p>
    <w:p w:rsidR="00CF3DD8" w:rsidRPr="00611A3D" w:rsidRDefault="00CF3DD8" w:rsidP="00CF3DD8">
      <w:pPr>
        <w:jc w:val="center"/>
        <w:rPr>
          <w:rFonts w:ascii="Leelawadee" w:hAnsi="Leelawadee" w:cs="Leelawadee"/>
          <w:sz w:val="18"/>
          <w:szCs w:val="20"/>
        </w:rPr>
      </w:pPr>
    </w:p>
    <w:p w:rsidR="00CF3DD8" w:rsidRPr="00560A93" w:rsidRDefault="00FD7173" w:rsidP="00CF3DD8">
      <w:pPr>
        <w:jc w:val="center"/>
        <w:rPr>
          <w:rStyle w:val="Hyperlink"/>
          <w:rFonts w:ascii="Leelawadee" w:hAnsi="Leelawadee" w:cs="Leelawadee"/>
          <w:szCs w:val="24"/>
          <w:lang w:val="en-GB"/>
        </w:rPr>
      </w:pPr>
      <w:hyperlink r:id="rId11" w:history="1">
        <w:r w:rsidR="00CF3DD8" w:rsidRPr="00560A93">
          <w:rPr>
            <w:rStyle w:val="Hyperlink"/>
            <w:rFonts w:ascii="Leelawadee" w:hAnsi="Leelawadee" w:cs="Leelawadee"/>
            <w:szCs w:val="24"/>
            <w:lang w:val="en-GB"/>
          </w:rPr>
          <w:t>International Bahá’í Website</w:t>
        </w:r>
        <w:r w:rsidR="00CF3DD8" w:rsidRPr="00560A93">
          <w:rPr>
            <w:rStyle w:val="Hyperlink"/>
            <w:rFonts w:ascii="Leelawadee" w:hAnsi="Leelawadee" w:cs="Leelawadee"/>
            <w:szCs w:val="24"/>
            <w:lang w:val="en-GB"/>
          </w:rPr>
          <w:br/>
          <w:t>in English and other languages</w:t>
        </w:r>
      </w:hyperlink>
    </w:p>
    <w:p w:rsidR="00CF3DD8" w:rsidRPr="00611A3D" w:rsidRDefault="00CF3DD8" w:rsidP="00CF3DD8">
      <w:pPr>
        <w:jc w:val="center"/>
        <w:rPr>
          <w:rFonts w:ascii="Leelawadee" w:hAnsi="Leelawadee" w:cs="Leelawadee"/>
          <w:sz w:val="18"/>
          <w:szCs w:val="20"/>
        </w:rPr>
      </w:pPr>
    </w:p>
    <w:p w:rsidR="00CF3DD8" w:rsidRPr="00295979" w:rsidRDefault="00CF3DD8" w:rsidP="00CF3DD8">
      <w:pPr>
        <w:jc w:val="center"/>
        <w:rPr>
          <w:rFonts w:ascii="Leelawadee" w:hAnsi="Leelawadee" w:cs="Leelawadee"/>
          <w:sz w:val="28"/>
          <w:cs/>
          <w:lang w:val="en-GB"/>
        </w:rPr>
      </w:pPr>
      <w:r w:rsidRPr="00295979">
        <w:rPr>
          <w:rFonts w:ascii="Leelawadee" w:hAnsi="Leelawadee" w:cs="Leelawadee"/>
          <w:sz w:val="28"/>
          <w:cs/>
          <w:lang w:val="en-GB"/>
        </w:rPr>
        <w:t>ฉบับแปลอย่างไม่เป็นทางการ (เมษายน 2560)</w:t>
      </w:r>
    </w:p>
    <w:p w:rsidR="00CF3DD8" w:rsidRPr="00295979" w:rsidRDefault="00CF3DD8" w:rsidP="00CF3DD8">
      <w:pPr>
        <w:jc w:val="center"/>
        <w:rPr>
          <w:rFonts w:ascii="Leelawadee" w:hAnsi="Leelawadee" w:cs="Leelawadee"/>
          <w:sz w:val="22"/>
          <w:szCs w:val="22"/>
          <w:lang w:val="en-GB"/>
        </w:rPr>
      </w:pPr>
      <w:r w:rsidRPr="00295979">
        <w:rPr>
          <w:rFonts w:ascii="Leelawadee" w:hAnsi="Leelawadee" w:cs="Leelawadee"/>
          <w:sz w:val="22"/>
          <w:szCs w:val="22"/>
          <w:lang w:val="en-GB"/>
        </w:rPr>
        <w:t>[Provisional Translation (April 2017)]</w:t>
      </w:r>
    </w:p>
    <w:p w:rsidR="00CF3DD8" w:rsidRPr="00611A3D" w:rsidRDefault="00CF3DD8" w:rsidP="00CF3DD8">
      <w:pPr>
        <w:jc w:val="center"/>
        <w:rPr>
          <w:rFonts w:ascii="Leelawadee" w:hAnsi="Leelawadee" w:cs="Leelawadee"/>
          <w:sz w:val="18"/>
          <w:szCs w:val="20"/>
          <w:cs/>
        </w:rPr>
      </w:pPr>
    </w:p>
    <w:p w:rsidR="00CF3DD8" w:rsidRDefault="00CF3DD8" w:rsidP="00CF3DD8">
      <w:pPr>
        <w:jc w:val="center"/>
        <w:rPr>
          <w:rFonts w:ascii="Leelawadee" w:hAnsi="Leelawadee" w:cs="Leelawadee"/>
          <w:b/>
          <w:bCs/>
          <w:color w:val="00B050"/>
          <w:sz w:val="32"/>
          <w:szCs w:val="32"/>
          <w:lang w:val="en-GB"/>
        </w:rPr>
      </w:pPr>
      <w:r w:rsidRPr="000258F8">
        <w:rPr>
          <w:rFonts w:ascii="Leelawadee" w:hAnsi="Leelawadee" w:cs="Leelawadee"/>
          <w:b/>
          <w:bCs/>
          <w:color w:val="00B050"/>
          <w:sz w:val="32"/>
          <w:szCs w:val="32"/>
          <w:cs/>
          <w:lang w:val="en-GB"/>
        </w:rPr>
        <w:t>ศาสนาบาไฮ</w:t>
      </w:r>
    </w:p>
    <w:p w:rsidR="00CF3DD8" w:rsidRDefault="00CF3DD8">
      <w:pPr>
        <w:rPr>
          <w:rFonts w:ascii="Leelawadee" w:eastAsiaTheme="majorEastAsia" w:hAnsi="Leelawadee" w:cs="Leelawadee"/>
          <w:b/>
          <w:bCs/>
          <w:color w:val="2E74B5" w:themeColor="accent1" w:themeShade="BF"/>
          <w:sz w:val="32"/>
          <w:szCs w:val="32"/>
          <w:cs/>
          <w:lang w:val="en-GB"/>
        </w:rPr>
      </w:pPr>
      <w:r>
        <w:rPr>
          <w:rFonts w:ascii="Leelawadee" w:hAnsi="Leelawadee" w:cs="Leelawadee"/>
          <w:b/>
          <w:bCs/>
          <w:szCs w:val="32"/>
          <w:cs/>
          <w:lang w:val="en-GB"/>
        </w:rPr>
        <w:br w:type="page"/>
      </w:r>
    </w:p>
    <w:p w:rsidR="00417061" w:rsidRPr="00417061" w:rsidRDefault="006E3503" w:rsidP="00417061">
      <w:pPr>
        <w:pStyle w:val="Heading2"/>
        <w:jc w:val="center"/>
        <w:rPr>
          <w:sz w:val="24"/>
          <w:szCs w:val="32"/>
          <w:lang w:val="en-GB"/>
        </w:rPr>
      </w:pPr>
      <w:bookmarkStart w:id="6" w:name="_Toc482266984"/>
      <w:r w:rsidRPr="00417061">
        <w:rPr>
          <w:rFonts w:ascii="Leelawadee" w:hAnsi="Leelawadee" w:cs="Leelawadee"/>
          <w:b/>
          <w:bCs/>
          <w:szCs w:val="32"/>
          <w:cs/>
          <w:lang w:val="en-GB"/>
        </w:rPr>
        <w:t>1.</w:t>
      </w:r>
      <w:r w:rsidR="00417061" w:rsidRPr="00417061">
        <w:rPr>
          <w:rFonts w:ascii="Leelawadee" w:hAnsi="Leelawadee" w:cs="Leelawadee"/>
          <w:b/>
          <w:bCs/>
          <w:szCs w:val="32"/>
          <w:lang w:val="en-GB"/>
        </w:rPr>
        <w:br/>
      </w:r>
      <w:r w:rsidRPr="00417061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การปฏิบัติต่อร่างคนตายด้วยความเคารพ</w:t>
      </w:r>
      <w:r w:rsidR="00417061" w:rsidRPr="00417061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417061" w:rsidRPr="00417061">
        <w:rPr>
          <w:rFonts w:ascii="Leelawadee" w:hAnsi="Leelawadee" w:cs="Leelawadee"/>
          <w:sz w:val="24"/>
          <w:szCs w:val="28"/>
          <w:lang w:val="en-GB"/>
        </w:rPr>
        <w:t>[Treat</w:t>
      </w:r>
      <w:r w:rsidR="00AF795D">
        <w:rPr>
          <w:rFonts w:ascii="Leelawadee" w:hAnsi="Leelawadee" w:cs="Leelawadee"/>
          <w:sz w:val="24"/>
          <w:szCs w:val="28"/>
          <w:lang w:val="en-GB"/>
        </w:rPr>
        <w:t>ing</w:t>
      </w:r>
      <w:r w:rsidR="00417061" w:rsidRPr="00417061">
        <w:rPr>
          <w:rFonts w:ascii="Leelawadee" w:hAnsi="Leelawadee" w:cs="Leelawadee"/>
          <w:sz w:val="24"/>
          <w:szCs w:val="28"/>
          <w:lang w:val="en-GB"/>
        </w:rPr>
        <w:t xml:space="preserve"> </w:t>
      </w:r>
      <w:r w:rsidR="00B32CBA">
        <w:rPr>
          <w:rFonts w:ascii="Leelawadee" w:hAnsi="Leelawadee" w:cs="Leelawadee"/>
          <w:sz w:val="24"/>
          <w:szCs w:val="28"/>
          <w:lang w:val="en-GB"/>
        </w:rPr>
        <w:t xml:space="preserve">the </w:t>
      </w:r>
      <w:r w:rsidR="00417061" w:rsidRPr="00417061">
        <w:rPr>
          <w:rFonts w:ascii="Leelawadee" w:hAnsi="Leelawadee" w:cs="Leelawadee"/>
          <w:sz w:val="24"/>
          <w:szCs w:val="28"/>
          <w:lang w:val="en-GB"/>
        </w:rPr>
        <w:t>Dead</w:t>
      </w:r>
      <w:r w:rsidR="00AF795D">
        <w:rPr>
          <w:rFonts w:ascii="Leelawadee" w:hAnsi="Leelawadee" w:cs="Leelawadee"/>
          <w:sz w:val="24"/>
          <w:szCs w:val="28"/>
          <w:lang w:val="en-GB"/>
        </w:rPr>
        <w:t xml:space="preserve"> Body</w:t>
      </w:r>
      <w:r w:rsidR="00417061" w:rsidRPr="00417061">
        <w:rPr>
          <w:rFonts w:ascii="Leelawadee" w:hAnsi="Leelawadee" w:cs="Leelawadee"/>
          <w:sz w:val="24"/>
          <w:szCs w:val="28"/>
          <w:lang w:val="en-GB"/>
        </w:rPr>
        <w:t xml:space="preserve"> with Respect]</w:t>
      </w:r>
      <w:bookmarkEnd w:id="6"/>
    </w:p>
    <w:p w:rsidR="00417061" w:rsidRPr="007D2ED6" w:rsidRDefault="00417061" w:rsidP="00417061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D730F0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วิญญาณไม่มีความเชื่อมโยงกับร่างกายอีกต่อไปเมื่อจากร่างกายไป  แต่เนื่องด้วยร่างกายเคยเป็นธรรมวิหารของวิญญาณ  เราบาไฮได้รับการสอนว่าร่างของคนตายต้องได้รับการปฏิบัติด้วยความเคารพ</w:t>
      </w:r>
      <w:r w:rsidR="00075B2A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4B380E" w:rsidRPr="007D2ED6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1"/>
      </w:r>
    </w:p>
    <w:p w:rsidR="007D2ED6" w:rsidRPr="007D2ED6" w:rsidRDefault="00D730F0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ท่านโชกิ เอฟเฟนดิ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A749C2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เนื่องด้วยโครงสร้างร่างกายนี้คือบัลลังก์สำหรับธรรมวิหารภายใน  สิ่งใดก็ตามที่</w:t>
      </w:r>
      <w:r w:rsidR="00A7584D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บัง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เกิดกับร่างกายเป็นที่รู้สึกโดยธรรมวิหารภายใน  ในความเป็นจริงสิ่งที่</w:t>
      </w:r>
      <w:r w:rsidR="00A7584D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อิ่มใจในความเบิกบานหรือเศร้าเพราะความเจ็บปวดคือธรรมวิหารภายใน  หาใช่ร่างกายเอง</w:t>
      </w:r>
      <w:r w:rsidR="00FB5B60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A7584D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เนื่องด้วยร่างกายคือบัลลังก์อันเป็นที่ตั้งของธรรมวิหารภายใน  พระผู้เป็นเจ้าบัญญัติว่าให้</w:t>
      </w:r>
      <w:r w:rsidR="006E1AD4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ถนอม</w:t>
      </w:r>
      <w:r w:rsidR="00A7584D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ร่างกาย</w:t>
      </w:r>
      <w:r w:rsidR="006E1AD4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ไว้เท่าที่เป็นไปได้  เพื่อไม่ให้ประสบกับสิ่งที่ก่อ</w:t>
      </w:r>
      <w:r w:rsidR="00DE243F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ให้เกิด</w:t>
      </w:r>
      <w:r w:rsidR="006E1AD4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ความน่าแขยง  ธรรมวิหารภายในมองเห็นโครงสร้างร่างกายของตนซึ่งคือบัลลังก์ของตน  ดังนี้หากร่างกายได้รับความเคารพ  นั่นเป็นราวกับว่าธรรมวิหารภายในได้รับความเคารพ  และเป็นความจริงทำนองเดียวกันในทางกลับกัน</w:t>
      </w:r>
    </w:p>
    <w:p w:rsidR="007D2ED6" w:rsidRPr="007D2ED6" w:rsidRDefault="006E1AD4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ดังน</w:t>
      </w:r>
      <w:r w:rsidR="00DE243F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ั้นเป็นที่บัญญัติว่า  ร่างของคน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ตายควรได้รับการปฏิบัติด้วยเกียรติและความเคารพที่สุด</w:t>
      </w:r>
      <w:r w:rsidR="00075B2A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4B380E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2"/>
      </w:r>
    </w:p>
    <w:p w:rsidR="007D2ED6" w:rsidRPr="007D2ED6" w:rsidRDefault="00B831D5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พระ</w:t>
      </w:r>
      <w:r w:rsidR="00A7584D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บ๊อบ</w:t>
      </w:r>
    </w:p>
    <w:p w:rsid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6D19F6" w:rsidRDefault="006D19F6">
      <w:pPr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:rsidR="007D2ED6" w:rsidRPr="00417061" w:rsidRDefault="006E3503" w:rsidP="00417061">
      <w:pPr>
        <w:pStyle w:val="Heading2"/>
        <w:jc w:val="center"/>
        <w:rPr>
          <w:rFonts w:ascii="Leelawadee" w:hAnsi="Leelawadee" w:cs="Leelawadee"/>
          <w:sz w:val="24"/>
          <w:szCs w:val="24"/>
          <w:lang w:val="en-GB"/>
        </w:rPr>
      </w:pPr>
      <w:bookmarkStart w:id="7" w:name="_Toc482266985"/>
      <w:r w:rsidRPr="00417061">
        <w:rPr>
          <w:rFonts w:ascii="Leelawadee" w:hAnsi="Leelawadee" w:cs="Leelawadee"/>
          <w:b/>
          <w:bCs/>
          <w:sz w:val="40"/>
          <w:szCs w:val="40"/>
          <w:cs/>
          <w:lang w:val="en-GB"/>
        </w:rPr>
        <w:t>2</w:t>
      </w:r>
      <w:r w:rsidR="004B55B1" w:rsidRPr="00417061">
        <w:rPr>
          <w:rFonts w:ascii="Leelawadee" w:hAnsi="Leelawadee" w:cs="Leelawadee"/>
          <w:b/>
          <w:bCs/>
          <w:sz w:val="40"/>
          <w:szCs w:val="40"/>
          <w:cs/>
          <w:lang w:val="en-GB"/>
        </w:rPr>
        <w:t>.</w:t>
      </w:r>
      <w:r w:rsidR="00417061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4B55B1" w:rsidRPr="00417061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การปล่อยให้ศพสลายไปตามธรรมชาติ</w:t>
      </w:r>
      <w:r w:rsidR="00417061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417061" w:rsidRPr="00417061">
        <w:rPr>
          <w:rFonts w:ascii="Leelawadee" w:hAnsi="Leelawadee" w:cs="Leelawadee"/>
          <w:sz w:val="24"/>
          <w:szCs w:val="24"/>
          <w:lang w:val="en-GB"/>
        </w:rPr>
        <w:t xml:space="preserve">[Corpse to </w:t>
      </w:r>
      <w:r w:rsidR="006A232E">
        <w:rPr>
          <w:rFonts w:ascii="Leelawadee" w:hAnsi="Leelawadee" w:cs="Leelawadee"/>
          <w:sz w:val="24"/>
          <w:szCs w:val="24"/>
          <w:lang w:val="en-GB"/>
        </w:rPr>
        <w:t xml:space="preserve">Decompose </w:t>
      </w:r>
      <w:r w:rsidR="00417061" w:rsidRPr="00417061">
        <w:rPr>
          <w:rFonts w:ascii="Leelawadee" w:hAnsi="Leelawadee" w:cs="Leelawadee"/>
          <w:sz w:val="24"/>
          <w:szCs w:val="24"/>
          <w:lang w:val="en-GB"/>
        </w:rPr>
        <w:t>Naturally]</w:t>
      </w:r>
      <w:bookmarkEnd w:id="7"/>
    </w:p>
    <w:p w:rsidR="00417061" w:rsidRPr="007D2ED6" w:rsidRDefault="00417061" w:rsidP="00417061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BE45F1" w:rsidP="006D19F6">
      <w:pPr>
        <w:ind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เมื่อมีคนตาย  ร่างของผู้นั้น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ควร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ได้รับการปฏิบัติด้วยความเคารพ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และ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ตามคำสอนของศาสนาบาไฮควรปล่อยให้ศพสลายไปตาม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ธรรมชาติ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ทีละน้อย  ไม่ให้เร่งการสลายโดยการเผาศพและ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ไม่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ให้ใช้วิธีดองศพหรือ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รักษาศพไม่ให้เน่า  ด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ังนั้นจึ</w:t>
      </w:r>
      <w:r w:rsidR="004B55B1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งควรฝังศพให้เร็วที่สุดเพราะเมื่อ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ศพเน่าก็</w:t>
      </w:r>
      <w:r w:rsidR="00FB5B60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ยิ่งส่งกลิ่นมากขึ้น</w:t>
      </w:r>
      <w:r w:rsidR="004B55B1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</w:t>
      </w:r>
      <w:r w:rsidR="004B55B1" w:rsidRPr="007D2ED6">
        <w:rPr>
          <w:rFonts w:ascii="Leelawadee" w:hAnsi="Leelawadee" w:cs="Leelawadee"/>
          <w:color w:val="000000"/>
          <w:sz w:val="32"/>
          <w:szCs w:val="32"/>
          <w:lang w:val="en-GB"/>
        </w:rPr>
        <w:t>:</w:t>
      </w:r>
      <w:r w:rsidR="00417061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</w:t>
      </w:r>
    </w:p>
    <w:p w:rsidR="007D2ED6" w:rsidRPr="001072E4" w:rsidRDefault="007D2ED6" w:rsidP="007D2ED6">
      <w:pPr>
        <w:jc w:val="thaiDistribute"/>
        <w:rPr>
          <w:rFonts w:ascii="Leelawadee" w:hAnsi="Leelawadee" w:cs="Leelawadee"/>
          <w:color w:val="000000"/>
          <w:sz w:val="16"/>
          <w:szCs w:val="16"/>
          <w:lang w:val="en-GB"/>
        </w:rPr>
      </w:pPr>
    </w:p>
    <w:p w:rsidR="007D2ED6" w:rsidRPr="007D2ED6" w:rsidRDefault="009652DC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ร่างกายของมนุษย์ซึ่งก่อรูปขึ้นมาทีละน้อย  ต้องสลายไปทีละน้อยเช่นกัน  นี้เป็นไปตามระบบธรรมชาติที่แท้จริงและกฎของพระผู้เป็นเจ้า  หากเป็นการดีกว่าที่จะเผาร่างกายของมนุษย์หลังจากที่ตาย  ในการสร้างร่างกายของมนุษย์</w:t>
      </w:r>
      <w:r w:rsidR="00A67D2A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ย่อมมีการวางแผนให้ร่างกาย</w:t>
      </w:r>
      <w:r w:rsidR="00B80FB4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ติดไฟขึ้นมาโดยอัตโนมัติหลังจากที่ตาย  ถูกเผาผลาญและกลายเป็นเถ้าถ่าน  แต่ระบบของพระผู้เป็นเจ้าที่กำหนดไว้โดยบทบัญญัติสวรรค์คือ  หลังจากความตายร่างกายจะถูก</w:t>
      </w:r>
      <w:r w:rsidR="00844CE5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ย้ายจากระยะหนึ่งไปสู่อีกระยะหนึ่งที่ต่างจากเดิม  เพื่อว่าตามความสัมพันธ์ที่ดำรงอยู่ในโลก  </w:t>
      </w:r>
      <w:r w:rsidR="00D4172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ร่างกายจะผสมผสานกับธาตุอื่นๆ ทีละน้อย  และดังนี้ผ่านระยะต่างๆ จนกระทั่งไปถึงอาณาจักรพืชผัก  ซึ่งที่นั่นจะเปลี่ยนไปเป็นพืชและดอกไม้  พัฒนาขึ้นเป็นต้นไม้แห่งสวรรค์ชั้นสูงสุด  มีกลิ่นหอม</w:t>
      </w:r>
      <w:r w:rsidR="003D21C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และสีที่งดงาม</w:t>
      </w:r>
    </w:p>
    <w:p w:rsidR="007D2ED6" w:rsidRPr="007D2ED6" w:rsidRDefault="003D21CC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การเผาศพ</w:t>
      </w:r>
      <w:r w:rsidR="002E12D9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ระงับการบังเกิด</w:t>
      </w:r>
      <w:r w:rsidR="00834D2E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การเปลี่ยนรูปเหล่านี้อย่างรวดเร็ว  ธาตุต่างๆ สลายตัว</w:t>
      </w:r>
      <w:r w:rsidR="002E12D9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อย่าง</w:t>
      </w:r>
      <w:r w:rsidR="00834D2E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เร็วจน</w:t>
      </w:r>
      <w:r w:rsidR="002E12D9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การเปลี่ยนรูปไปสู่ระยะต่างๆ เหล่านี้ถูกหยุดยั้ง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4B380E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3"/>
      </w:r>
      <w:r w:rsidR="00D4172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</w:p>
    <w:p w:rsidR="007D2ED6" w:rsidRPr="007D2ED6" w:rsidRDefault="00EA1898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พระอับดุลบาฮา</w:t>
      </w:r>
    </w:p>
    <w:p w:rsidR="007D2ED6" w:rsidRPr="001072E4" w:rsidRDefault="007D2ED6" w:rsidP="007D2ED6">
      <w:pPr>
        <w:jc w:val="thaiDistribute"/>
        <w:rPr>
          <w:rFonts w:ascii="Leelawadee" w:hAnsi="Leelawadee" w:cs="Leelawadee"/>
          <w:color w:val="000000"/>
          <w:sz w:val="16"/>
          <w:szCs w:val="16"/>
          <w:lang w:val="en-GB"/>
        </w:rPr>
      </w:pPr>
    </w:p>
    <w:p w:rsidR="007D2ED6" w:rsidRDefault="00EA1898" w:rsidP="006D19F6">
      <w:pPr>
        <w:ind w:left="567" w:right="566" w:firstLine="567"/>
        <w:jc w:val="thaiDistribute"/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เมื่อเราตระหนักว่าร่างกายของเราประกอบด้วยธาตุต่างๆ ที่พระผู้สร้างใส่ไว้ในพิภพ  และโดยกระบวนการที่เป็นระเบียบของกฎของพระองค์  ธาตุเหล่านี้ถูกใช้อยู่ตลอดในการก่อรูปร่างของสิ่งมีชีวิตทั้งหลาย  เราจะสามารถเข้าใจดีขึ้นถึงความจำเป็นที่ร่างกายของเราะต้อง</w:t>
      </w:r>
      <w:r w:rsidR="00A749C2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ผ่าน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กระบวนการเสื่อมสลายทีละน้อย</w:t>
      </w:r>
      <w:r w:rsidR="00A749C2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 เนื่องด้วย ณ เวลาตาย  ตัวตนที่แท้จริงและเป็นนิรันดร์ของมนุษย์นั่นคือวิญญาณของเขา  ละทิ้งภูษาทางกายเพื่อที่จะเหินไปในอาณาจักรของพระผู้เป็นเจ้า  เราอาจเปรียบร่างกายเป็นพาหนะที่ถูกใช้สำหรับการเดินทางผ่านชีวิตบนโลกนี้  และไม่จำเป็นต้องใช้อีกต่อไปเมื่อไปถึงจุดหมายปลายทางแล้ว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4"/>
      </w:r>
    </w:p>
    <w:p w:rsidR="007D2ED6" w:rsidRPr="007D2ED6" w:rsidRDefault="00A749C2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สภายุติธรรมสากล</w:t>
      </w:r>
    </w:p>
    <w:p w:rsidR="006D19F6" w:rsidRDefault="006D19F6">
      <w:pPr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:rsidR="007D2ED6" w:rsidRPr="0073272D" w:rsidRDefault="00B52830" w:rsidP="0073272D">
      <w:pPr>
        <w:pStyle w:val="Heading2"/>
        <w:jc w:val="center"/>
        <w:rPr>
          <w:rFonts w:ascii="Leelawadee" w:hAnsi="Leelawadee" w:cs="Leelawadee"/>
          <w:sz w:val="24"/>
          <w:szCs w:val="24"/>
          <w:cs/>
          <w:lang w:val="en-GB"/>
        </w:rPr>
      </w:pPr>
      <w:bookmarkStart w:id="8" w:name="_Toc482266986"/>
      <w:r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3.</w:t>
      </w:r>
      <w:r w:rsidR="009E1734" w:rsidRP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การทำความสะอาดและห่อศพ  การสวมแหวนบนนิ้วผู้ตาย</w:t>
      </w:r>
      <w:r w:rsidR="0073272D" w:rsidRP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9E1734" w:rsidRPr="0073272D">
        <w:rPr>
          <w:rFonts w:ascii="Leelawadee" w:hAnsi="Leelawadee" w:cs="Leelawadee"/>
          <w:sz w:val="24"/>
          <w:szCs w:val="24"/>
          <w:lang w:val="en-GB"/>
        </w:rPr>
        <w:t>[Washing</w:t>
      </w:r>
      <w:r w:rsidR="00B32CBA">
        <w:rPr>
          <w:rFonts w:ascii="Leelawadee" w:hAnsi="Leelawadee" w:cs="Leelawadee"/>
          <w:sz w:val="24"/>
          <w:szCs w:val="24"/>
          <w:lang w:val="en-GB"/>
        </w:rPr>
        <w:t xml:space="preserve"> the Dead </w:t>
      </w:r>
      <w:r w:rsidR="001072E4">
        <w:rPr>
          <w:rFonts w:ascii="Leelawadee" w:hAnsi="Leelawadee" w:cs="Leelawadee"/>
          <w:sz w:val="24"/>
          <w:szCs w:val="24"/>
          <w:lang w:val="en-GB"/>
        </w:rPr>
        <w:t>Body</w:t>
      </w:r>
      <w:r w:rsidR="0073272D" w:rsidRPr="0073272D">
        <w:rPr>
          <w:rFonts w:ascii="Leelawadee" w:hAnsi="Leelawadee" w:cs="Leelawadee"/>
          <w:sz w:val="24"/>
          <w:szCs w:val="24"/>
          <w:lang w:val="en-GB"/>
        </w:rPr>
        <w:t>, Wrapping in Shroud</w:t>
      </w:r>
      <w:r w:rsidR="006D2891">
        <w:rPr>
          <w:rFonts w:ascii="Leelawadee" w:hAnsi="Leelawadee" w:cs="Leelawadee"/>
          <w:sz w:val="24"/>
          <w:szCs w:val="24"/>
          <w:lang w:val="en-GB"/>
        </w:rPr>
        <w:t xml:space="preserve"> and</w:t>
      </w:r>
      <w:r w:rsidR="0073272D" w:rsidRPr="0073272D">
        <w:rPr>
          <w:rFonts w:ascii="Leelawadee" w:hAnsi="Leelawadee" w:cs="Leelawadee"/>
          <w:sz w:val="24"/>
          <w:szCs w:val="24"/>
          <w:lang w:val="en-GB"/>
        </w:rPr>
        <w:t xml:space="preserve"> Burial Ring]</w:t>
      </w:r>
      <w:bookmarkEnd w:id="8"/>
    </w:p>
    <w:p w:rsidR="009E1734" w:rsidRPr="009E1734" w:rsidRDefault="009E1734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B52830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ยิ่งไปกว่านั้นพระผู้เป็นนายทรงมีโองการว่า  คนตายควรถูกห่อด้วยผ้าไหมหรือผ้าฝ้ายห้าผืน  สำหรับผู้ที่มีทรัพย์จำกัดให้ใช้ผ้าไหมหรือผ้าฝ้ายผืนเดียวก็พอ </w:t>
      </w:r>
      <w:r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5"/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</w:p>
    <w:p w:rsidR="007D2ED6" w:rsidRPr="007D2ED6" w:rsidRDefault="00B52830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พระบาฮาอุลลาห์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B52830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ภายใต้คำสอนบาไฮดูเหมือนชัดเจนว่า  ไม่ให้ทำการดองศพไม่ให้เน่า  การฝังศพควรทำภายในระยะของการเดินทางหนึ่งชั่วโมงจากสถานที่ตาย  การตระเตรียมร่างกายเพื่อการฝังศพคือการทำความสะอาดให้ดี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และห่อร่างไว้ในผ้าห่อศพสีขาวหรือจะให้ดีกว่านั้นคือผ้าไหม...วิธีปฏิบัติกันในโลกตะวันออกคือการฝังศพภายใน 24 ชั่วโมงหลังจากที่ตาย  บางครั้งอาจเร็วกว่านั้น  ถึงแม้ว่าไม่มีข้อกำหนดในคำสอนเกี่ยวกับขีดจำกัดของเวลา </w:t>
      </w:r>
      <w:r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6"/>
      </w:r>
    </w:p>
    <w:p w:rsidR="007D2ED6" w:rsidRPr="007D2ED6" w:rsidRDefault="00B52830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ท่านโชกิ เอฟเฟนดิ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Default="007F1C3A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>กล่าวโดยย่อกฎการฝังศพคนตายกล่าวว่า  เป็นที่ห้ามไม่ให้ยกร่าง</w:t>
      </w:r>
      <w:r w:rsidR="000F0A1D"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>ไปจากสถานที่ตายมากกว่าการเดินทางหนึ่งชั่วโมง  ร่างคนตายควรถูกห่อด้วยผ้าห่อศพที่ทำด้วยผ้าไหมหรือผ้าฝ้าย  และ</w:t>
      </w:r>
      <w:r w:rsidR="00003A81"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>บนนิ้ว</w:t>
      </w:r>
      <w:r w:rsidR="000F0A1D"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>มือของคนตายควรใส่แหวนที่</w:t>
      </w:r>
      <w:r w:rsidR="000F0A1D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แกะสลักว่า </w:t>
      </w:r>
      <w:r w:rsidR="00B52830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: </w:t>
      </w:r>
      <w:r w:rsidR="00B52830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“</w:t>
      </w:r>
      <w:r w:rsidR="00B52830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ข้าพเจ้ามาจากพระผู้เป็นเจ้าและกลับไปหาพระองค์  ปล่อยวางจากทุกสิ่งนอกจากพระองค์  ยึดมั่นพระนามของพระองค์  พระผู้ทรงปรานี  พระผู้ทรงเห็นใจ</w:t>
      </w:r>
      <w:r w:rsidR="00B52830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”</w:t>
      </w:r>
      <w:r w:rsidR="003E487B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  <w:r w:rsidR="003E487B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7"/>
      </w:r>
      <w:r w:rsidR="00B52830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</w:p>
    <w:p w:rsidR="0074576C" w:rsidRPr="002461B8" w:rsidRDefault="0074576C" w:rsidP="0074576C">
      <w:pPr>
        <w:ind w:left="567" w:right="566" w:firstLine="567"/>
        <w:jc w:val="right"/>
        <w:rPr>
          <w:rFonts w:ascii="Leelawadee" w:hAnsi="Leelawadee" w:cs="Leelawadee"/>
          <w:color w:val="000000"/>
          <w:szCs w:val="24"/>
          <w:lang w:val="en-GB"/>
        </w:rPr>
      </w:pPr>
      <w:r w:rsidRPr="002461B8">
        <w:rPr>
          <w:rFonts w:ascii="Leelawadee" w:hAnsi="Leelawadee" w:cs="Leelawadee"/>
          <w:color w:val="000000"/>
          <w:szCs w:val="24"/>
          <w:lang w:val="en-GB"/>
        </w:rPr>
        <w:t>Synopsis and Codification of the Kitáb-i-Aqdas, p 62-63</w:t>
      </w:r>
    </w:p>
    <w:p w:rsidR="007D2ED6" w:rsidRDefault="007D2ED6" w:rsidP="0074576C">
      <w:pPr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6D19F6" w:rsidRDefault="006D19F6">
      <w:pPr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:rsidR="007D2ED6" w:rsidRPr="0073272D" w:rsidRDefault="004C7B32" w:rsidP="0073272D">
      <w:pPr>
        <w:pStyle w:val="Heading2"/>
        <w:jc w:val="center"/>
        <w:rPr>
          <w:rFonts w:ascii="Leelawadee" w:hAnsi="Leelawadee" w:cs="Leelawadee"/>
          <w:sz w:val="24"/>
          <w:szCs w:val="24"/>
          <w:lang w:val="en-GB"/>
        </w:rPr>
      </w:pPr>
      <w:bookmarkStart w:id="9" w:name="_Toc482266987"/>
      <w:r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4</w:t>
      </w:r>
      <w:r w:rsidR="00426ED6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.</w:t>
      </w:r>
      <w:r w:rsidR="0073272D" w:rsidRP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012202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การเคลื่อนย้ายศพ</w:t>
      </w:r>
      <w:r w:rsidR="005D1F85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ไปยังสถานที่ฝัง</w:t>
      </w:r>
      <w:r w:rsidR="0073272D" w:rsidRP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73272D" w:rsidRPr="0073272D">
        <w:rPr>
          <w:rFonts w:ascii="Leelawadee" w:hAnsi="Leelawadee" w:cs="Leelawadee"/>
          <w:sz w:val="24"/>
          <w:szCs w:val="24"/>
          <w:lang w:val="en-GB"/>
        </w:rPr>
        <w:t xml:space="preserve">[Transporting </w:t>
      </w:r>
      <w:r w:rsidR="00B32CBA">
        <w:rPr>
          <w:rFonts w:ascii="Leelawadee" w:hAnsi="Leelawadee" w:cs="Leelawadee"/>
          <w:sz w:val="24"/>
          <w:szCs w:val="24"/>
          <w:lang w:val="en-GB"/>
        </w:rPr>
        <w:t xml:space="preserve">the Dead </w:t>
      </w:r>
      <w:r w:rsidR="0073272D" w:rsidRPr="0073272D">
        <w:rPr>
          <w:rFonts w:ascii="Leelawadee" w:hAnsi="Leelawadee" w:cs="Leelawadee"/>
          <w:sz w:val="24"/>
          <w:szCs w:val="24"/>
          <w:lang w:val="en-GB"/>
        </w:rPr>
        <w:t xml:space="preserve">Body to </w:t>
      </w:r>
      <w:r w:rsidR="00B32CBA">
        <w:rPr>
          <w:rFonts w:ascii="Leelawadee" w:hAnsi="Leelawadee" w:cs="Leelawadee"/>
          <w:sz w:val="24"/>
          <w:szCs w:val="24"/>
          <w:lang w:val="en-GB"/>
        </w:rPr>
        <w:t xml:space="preserve">the </w:t>
      </w:r>
      <w:r w:rsidR="0073272D" w:rsidRPr="0073272D">
        <w:rPr>
          <w:rFonts w:ascii="Leelawadee" w:hAnsi="Leelawadee" w:cs="Leelawadee"/>
          <w:sz w:val="24"/>
          <w:szCs w:val="24"/>
          <w:lang w:val="en-GB"/>
        </w:rPr>
        <w:t>Place of Burial]</w:t>
      </w:r>
      <w:bookmarkEnd w:id="9"/>
    </w:p>
    <w:p w:rsidR="0073272D" w:rsidRPr="007D2ED6" w:rsidRDefault="0073272D" w:rsidP="0073272D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012202" w:rsidP="006D19F6">
      <w:pPr>
        <w:ind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กฎของบาไฮบัญญัติ</w:t>
      </w:r>
      <w:r w:rsidR="005D1F85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ให้สถานที่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ฝังศพต้องอยู่ภายในระยะการเดินทาง</w:t>
      </w:r>
      <w:r w:rsidR="005D1F85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ไม่เกินหนึ่งชั่วโมงจากสถานที่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เสียชีวิต</w:t>
      </w:r>
      <w:r w:rsidR="005D1F85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ไม่ว่าจะเดินทางโดยวิธีใด</w:t>
      </w:r>
      <w:r w:rsidR="000B2FBF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 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แ</w:t>
      </w:r>
      <w:r w:rsidR="000B2FBF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ละอาจเริ่มนับ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เวลา</w:t>
      </w:r>
      <w:r w:rsidR="00AE4A55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หนึ่งชั่ว</w:t>
      </w:r>
      <w:r w:rsidR="000B2FBF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โมงนี้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จากสุดเขตของตัวเมือง</w:t>
      </w:r>
      <w:r w:rsidR="000B2FBF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</w:t>
      </w:r>
      <w:r w:rsidR="000B2FBF" w:rsidRPr="007D2ED6">
        <w:rPr>
          <w:rFonts w:ascii="Leelawadee" w:hAnsi="Leelawadee" w:cs="Leelawadee"/>
          <w:color w:val="000000"/>
          <w:sz w:val="32"/>
          <w:szCs w:val="32"/>
          <w:lang w:val="en-GB"/>
        </w:rPr>
        <w:t>:</w:t>
      </w:r>
      <w:r w:rsidR="000B2FBF"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426ED6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เป็นข้อห้ามไม่ให้เจ้าเคลื่อนย้ายศพไปไกลกว่าระยะทางที่เดินทางได้ในหนึ่งชั่วโมงจากเมือง  แต่ควรฝังศพในสถานที่ใกล้เคียงด้วยความสงบและสดชื่น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8"/>
      </w:r>
    </w:p>
    <w:p w:rsidR="007D2ED6" w:rsidRPr="007D2ED6" w:rsidRDefault="00426ED6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พระบาฮาอุลลาห์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</w:p>
    <w:p w:rsidR="007D2ED6" w:rsidRPr="007D2ED6" w:rsidRDefault="005D1F85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บัญชานี้ </w:t>
      </w: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(การเคลื่อนย้ายศพ)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ใช้กับระยะทางทั้งทางบกและทางทะเล  ไม่ว่าจะเป็นหนึ่งชั่วโมงโดยเรือไอน้ำหรือรถไฟ  เจตนาคือเวลาหนึ่งชั่วโมงไม่ว่าจะเคลื่อนย้ายโดยวิธีใด  อย่างไรก็ตามยิ่งฝังเร็วเท่าไรก็ยิ่งเหมาะสมและเป็นที่ยอมรับ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9"/>
      </w:r>
    </w:p>
    <w:p w:rsidR="007D2ED6" w:rsidRPr="007D2ED6" w:rsidRDefault="005D1F85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พระบาฮาอุลลาห์ 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</w:p>
    <w:p w:rsidR="007D2ED6" w:rsidRPr="007D2ED6" w:rsidRDefault="00012202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เราถูกสั่งการโดยสภายุติธรรมสากลให้สื่อคำตอบมาสำหรับการสอบถามของคุณลงวันที่ 20 มิถุนายน </w:t>
      </w:r>
      <w:r w:rsidR="001072E4" w:rsidRPr="001072E4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พ.ศ. 2</w:t>
      </w:r>
      <w:r w:rsidR="001072E4" w:rsidRPr="001072E4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521</w:t>
      </w:r>
      <w:r w:rsidR="001072E4" w:rsidRPr="001072E4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(ค.ศ. 19</w:t>
      </w:r>
      <w:r w:rsidR="001072E4" w:rsidRPr="001072E4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78</w:t>
      </w:r>
      <w:r w:rsidR="001072E4" w:rsidRPr="001072E4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)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เ</w:t>
      </w:r>
      <w:r w:rsidR="00F44F47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รื่อง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กฎการฝังศพของบาไฮเกี่ยวกับ</w:t>
      </w:r>
      <w:r w:rsidR="00F44F47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การเดินทางหนึ่งชั่วโมงจากสถานที่ตาย</w:t>
      </w:r>
    </w:p>
    <w:p w:rsidR="007D2ED6" w:rsidRPr="007D2ED6" w:rsidRDefault="00F44F47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“สภายุติธรรมสากลแนะนำว่าสถานที่ตาย</w:t>
      </w:r>
      <w:r w:rsidR="001A6F71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อาจถือว่าเป็นเมืองที่ศาสนิกชนล่วงลับไป  และดังนั้นการเดินทางหนึ่งชั่วโมงอาจนับจากขอบเมืองไปยังสถานที่ฝัง  อย่างไรก็ตามควรระลึกไว้ว่า </w:t>
      </w:r>
      <w:r w:rsidR="007A5D13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เจตนาของ</w:t>
      </w:r>
      <w:r w:rsidR="001A6F71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กฎของพระบาฮาอุลลาห์คือการฝังศพใกล้สถานที่ที่ผู้นั้นตาย</w:t>
      </w:r>
      <w:r w:rsidR="00AE4A55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”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10"/>
      </w:r>
    </w:p>
    <w:p w:rsidR="007D2ED6" w:rsidRPr="007D2ED6" w:rsidRDefault="002454DC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สภายุติธรรมสากล</w:t>
      </w:r>
    </w:p>
    <w:p w:rsid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1072E4" w:rsidRDefault="001072E4">
      <w:pPr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:rsidR="007D2ED6" w:rsidRPr="006343E4" w:rsidRDefault="006E3503" w:rsidP="0073272D">
      <w:pPr>
        <w:pStyle w:val="Heading2"/>
        <w:jc w:val="center"/>
        <w:rPr>
          <w:rFonts w:ascii="Leelawadee" w:hAnsi="Leelawadee" w:cs="Leelawadee"/>
          <w:sz w:val="24"/>
          <w:szCs w:val="24"/>
          <w:lang w:val="en-GB"/>
        </w:rPr>
      </w:pPr>
      <w:bookmarkStart w:id="10" w:name="_Toc482266988"/>
      <w:r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5</w:t>
      </w:r>
      <w:r w:rsidR="001439E3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.</w:t>
      </w:r>
      <w:r w:rsid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D92462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โล</w:t>
      </w:r>
      <w:r w:rsidR="00247450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งศพและหลุมฝังศพ</w:t>
      </w:r>
      <w:r w:rsidR="0073272D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6343E4" w:rsidRPr="006343E4">
        <w:rPr>
          <w:rFonts w:ascii="Leelawadee" w:hAnsi="Leelawadee" w:cs="Leelawadee"/>
          <w:sz w:val="24"/>
          <w:szCs w:val="24"/>
          <w:lang w:val="en-GB"/>
        </w:rPr>
        <w:t>[Coffin and Grave]</w:t>
      </w:r>
      <w:bookmarkEnd w:id="10"/>
    </w:p>
    <w:p w:rsidR="007D2ED6" w:rsidRPr="006343E4" w:rsidRDefault="007D2ED6" w:rsidP="006343E4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D92462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พระผู้เป็นนายทรงมีโองการว่า  คนตายควรถูกฝังในโลงศพที่ทำด้วยผลึก  หินที่แข็งและทนทาน  หรือไม้เนื้อดีที่คงทน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11"/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 </w:t>
      </w:r>
    </w:p>
    <w:p w:rsidR="007D2ED6" w:rsidRPr="007D2ED6" w:rsidRDefault="00D92462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พระบาฮาอุลลาห์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E01133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ในเรื่องวัสดุที่ใช้ทำโลงศพ  เจตนาของกฎคือโลงศพควรทำด้วยวัสดุที่คงทนเท่าที่จะเป็นไปได้  ดังนั้นสภายุติธรรมสากลอธิบายไว้ว่า  นอกจากวัสดุที่เจาะจงไว้ในอัคดัส  ไม่มีข้อคัดค้านที่จะใช้ไม้ที่แข็งที่สุดที่หาได้  หรือใช้คอนกรีตเพื่อทำโลงศพ  ปัจจุบันบาไฮมีอิสระที่จะเลือกในเรื่องนี้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12"/>
      </w:r>
    </w:p>
    <w:p w:rsidR="007D2ED6" w:rsidRPr="007D2ED6" w:rsidRDefault="002454DC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คีตาบีอัคดัส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</w:p>
    <w:p w:rsidR="007D2ED6" w:rsidRPr="007D2ED6" w:rsidRDefault="00AE4A55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ในเรื่องที่คุณถามมาในปัจฉิมลิขิต  ไม่มีคำวินิจฉัยที่เฉพาะเจาะจงเกี่ยวกับชนิดของแผ่นหิน</w:t>
      </w:r>
      <w:r w:rsidR="001345A4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หน้าหลุมศพ</w:t>
      </w:r>
      <w:r w:rsidR="00846F48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 ท่านศาสนภิบาลขอศาสนิกชนไม่ให้ใช้รูปแบบใดๆ ของพระนามอันยิ่งใหญ่ที่สุด  แต่ใช้ดวงดาวเก้าแฉกได้  หรือคุณอาจต้องการมีเนื้อหาที่เหมาะสมจากธรรมลิขิตศักดิ์สิทธิ์แกะสลักบนแผ่นหินหน้าหลุมศพ  </w:t>
      </w:r>
      <w:r w:rsidR="00D3639B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การจัดวางร่างในหลุมศพควรให้เท้าชี้ไปหาเกบเบร  ซึ่งคือบาห์จีในอัคคา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13"/>
      </w:r>
    </w:p>
    <w:p w:rsidR="007D2ED6" w:rsidRPr="007D2ED6" w:rsidRDefault="001439E3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ท่านโชกิ เอฟเฟนดิ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D3639B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ไม่มีเหตุผลว่าทำไมคำว่า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‘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บาไฮ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’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ไม่ควรปรากฏอยู่ในกลางดวงดาวเก้าแฉกบนแผ่นหินหน้าหลุมศพของ...แต่ไม่ควรใช้สัญลักษณ์บนแหวนหรือพระนามอันยิ่งใหญ่ที่สุด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14"/>
      </w:r>
    </w:p>
    <w:p w:rsidR="007D2ED6" w:rsidRDefault="00D3639B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ท่านโชกิ เอฟเฟนดิ</w:t>
      </w:r>
    </w:p>
    <w:p w:rsidR="00554603" w:rsidRDefault="00554603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554603" w:rsidRPr="00554603" w:rsidRDefault="00554603" w:rsidP="00554603">
      <w:pPr>
        <w:ind w:left="567" w:right="566" w:firstLine="567"/>
        <w:jc w:val="thaiDistribute"/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</w:pPr>
      <w:r w:rsidRPr="00554603"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>เป็นไปได้ทีเดียวที่ญาติของบาไฮที่ไม่ได้เป็นบาไฮหรือคนอื่นอาจได้รับอนุญาตให้ฝังในสุสานบาไฮ</w:t>
      </w:r>
      <w:r>
        <w:rPr>
          <w:rFonts w:ascii="Leelawadee" w:hAnsi="Leelawadee" w:cs="Leelawadee" w:hint="cs"/>
          <w:i/>
          <w:iCs/>
          <w:color w:val="000000"/>
          <w:sz w:val="32"/>
          <w:szCs w:val="32"/>
          <w:cs/>
          <w:lang w:val="en-GB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color w:val="000000"/>
          <w:cs/>
          <w:lang w:val="en-GB"/>
        </w:rPr>
        <w:footnoteReference w:id="15"/>
      </w:r>
    </w:p>
    <w:p w:rsidR="00554603" w:rsidRPr="007D2ED6" w:rsidRDefault="00554603" w:rsidP="00554603">
      <w:pPr>
        <w:ind w:left="567" w:right="566" w:firstLine="567"/>
        <w:jc w:val="right"/>
        <w:rPr>
          <w:rFonts w:ascii="Leelawadee" w:hAnsi="Leelawadee" w:cs="Leelawadee"/>
          <w:color w:val="000000"/>
          <w:sz w:val="32"/>
          <w:szCs w:val="32"/>
          <w:cs/>
          <w:lang w:val="en-GB"/>
        </w:rPr>
      </w:pPr>
      <w:r>
        <w:rPr>
          <w:rFonts w:ascii="Leelawadee" w:hAnsi="Leelawadee" w:cs="Leelawadee" w:hint="cs"/>
          <w:color w:val="000000"/>
          <w:sz w:val="32"/>
          <w:szCs w:val="32"/>
          <w:cs/>
          <w:lang w:val="en-GB"/>
        </w:rPr>
        <w:t>สภายุติธรรมสากล</w:t>
      </w:r>
    </w:p>
    <w:p w:rsid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1072E4" w:rsidRDefault="001072E4">
      <w:pPr>
        <w:rPr>
          <w:rFonts w:ascii="Leelawadee" w:hAnsi="Leelawadee" w:cs="Leelawadee"/>
          <w:color w:val="000000"/>
          <w:sz w:val="32"/>
          <w:szCs w:val="32"/>
          <w:lang w:val="en-GB"/>
        </w:rPr>
      </w:pPr>
      <w:r>
        <w:rPr>
          <w:rFonts w:ascii="Leelawadee" w:hAnsi="Leelawadee" w:cs="Leelawadee"/>
          <w:color w:val="000000"/>
          <w:sz w:val="32"/>
          <w:szCs w:val="32"/>
          <w:lang w:val="en-GB"/>
        </w:rPr>
        <w:br w:type="page"/>
      </w:r>
    </w:p>
    <w:p w:rsidR="007D2ED6" w:rsidRPr="006343E4" w:rsidRDefault="006E3503" w:rsidP="0073272D">
      <w:pPr>
        <w:pStyle w:val="Heading2"/>
        <w:jc w:val="center"/>
        <w:rPr>
          <w:rFonts w:ascii="Leelawadee" w:hAnsi="Leelawadee" w:cs="Leelawadee"/>
          <w:sz w:val="24"/>
          <w:szCs w:val="24"/>
          <w:lang w:val="en-GB"/>
        </w:rPr>
      </w:pPr>
      <w:bookmarkStart w:id="11" w:name="_Toc482266989"/>
      <w:r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6</w:t>
      </w:r>
      <w:r w:rsidR="00D3639B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.</w:t>
      </w:r>
      <w:r w:rsidR="006343E4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6D1FE7" w:rsidRPr="0073272D">
        <w:rPr>
          <w:rFonts w:ascii="Leelawadee" w:hAnsi="Leelawadee" w:cs="Leelawadee"/>
          <w:b/>
          <w:bCs/>
          <w:sz w:val="40"/>
          <w:szCs w:val="40"/>
          <w:cs/>
          <w:lang w:val="en-GB"/>
        </w:rPr>
        <w:t>พิธีฝังศพ</w:t>
      </w:r>
      <w:r w:rsidR="006343E4">
        <w:rPr>
          <w:rFonts w:ascii="Leelawadee" w:hAnsi="Leelawadee" w:cs="Leelawadee"/>
          <w:b/>
          <w:bCs/>
          <w:sz w:val="40"/>
          <w:szCs w:val="40"/>
          <w:lang w:val="en-GB"/>
        </w:rPr>
        <w:br/>
      </w:r>
      <w:r w:rsidR="006343E4" w:rsidRPr="006343E4">
        <w:rPr>
          <w:rFonts w:ascii="Leelawadee" w:hAnsi="Leelawadee" w:cs="Leelawadee"/>
          <w:sz w:val="24"/>
          <w:szCs w:val="24"/>
          <w:lang w:val="en-GB"/>
        </w:rPr>
        <w:t>[Burial]</w:t>
      </w:r>
      <w:bookmarkEnd w:id="11"/>
    </w:p>
    <w:p w:rsidR="007D2ED6" w:rsidRPr="006343E4" w:rsidRDefault="007D2ED6" w:rsidP="006343E4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A37AC6" w:rsidP="006D19F6">
      <w:pPr>
        <w:ind w:left="567" w:right="566" w:firstLine="567"/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บทอธิษฐานสำหรับผู้ที่ถึงแก่กรรม (ดูพระธรรมบางบทที่เสริมคีตาบีอัคดัส) เป็นบทอธิษฐานบังคับบทเดียวเท่านั้นที่ใช้สวดกันเป็นหมู่  คือสวดโดยศาสนิกชนคนหนึ่งขณะที่คนอื่นๆ ยืนอยู่อย่างเงียบๆ (ดูหมายเหตุ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19) 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พระบาฮาอุลลาห์ทรงชี้แจงว่า  บทอธิษฐานสำหรับผู้ที่ถึงแก่กรรมจำเป็นต้องสวดก็ต่อเมื่อผู้ตายเป็นผู้ใหญ่ (คำถาม-คำตอบ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70) 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 xml:space="preserve">ควรสวดก่อนที่จะทำการฝังคนตาย  และไม่จำเป็นต้องหันหน้าไปทางเกบเบรห์ขณะที่สวดบทอธิษฐานนี้ (คำถาม-คำตอบ </w:t>
      </w:r>
      <w:r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>85)</w:t>
      </w:r>
      <w:r w:rsidR="002454DC" w:rsidRPr="007D2ED6">
        <w:rPr>
          <w:rFonts w:ascii="Leelawadee" w:hAnsi="Leelawadee" w:cs="Leelawadee"/>
          <w:i/>
          <w:iCs/>
          <w:color w:val="000000"/>
          <w:sz w:val="32"/>
          <w:szCs w:val="32"/>
          <w:lang w:val="en-GB"/>
        </w:rPr>
        <w:t xml:space="preserve"> </w:t>
      </w:r>
      <w:r w:rsidR="002454DC" w:rsidRPr="007D2ED6">
        <w:rPr>
          <w:rStyle w:val="FootnoteReference"/>
          <w:rFonts w:ascii="Leelawadee" w:hAnsi="Leelawadee" w:cs="Leelawadee"/>
          <w:i/>
          <w:iCs/>
          <w:color w:val="000000"/>
          <w:lang w:val="en-GB"/>
        </w:rPr>
        <w:footnoteReference w:id="16"/>
      </w:r>
    </w:p>
    <w:p w:rsidR="007D2ED6" w:rsidRDefault="002454DC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  <w:r w:rsidRPr="007D2ED6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คีตาบีอัคดัส</w:t>
      </w:r>
    </w:p>
    <w:p w:rsidR="0074576C" w:rsidRDefault="0074576C" w:rsidP="006D19F6">
      <w:pPr>
        <w:ind w:left="567" w:right="566"/>
        <w:jc w:val="right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4576C" w:rsidRPr="002461B8" w:rsidRDefault="0074576C" w:rsidP="0074576C">
      <w:pPr>
        <w:tabs>
          <w:tab w:val="left" w:pos="1134"/>
        </w:tabs>
        <w:ind w:left="567" w:right="566" w:firstLine="567"/>
        <w:jc w:val="thaiDistribute"/>
        <w:rPr>
          <w:rFonts w:ascii="Leelawadee" w:hAnsi="Leelawadee" w:cs="Leelawadee"/>
          <w:i/>
          <w:iCs/>
          <w:color w:val="000000"/>
          <w:sz w:val="32"/>
          <w:szCs w:val="32"/>
        </w:rPr>
      </w:pPr>
      <w:r w:rsidRPr="002461B8">
        <w:rPr>
          <w:rFonts w:ascii="Leelawadee" w:hAnsi="Leelawadee" w:cs="Leelawadee" w:hint="cs"/>
          <w:i/>
          <w:iCs/>
          <w:color w:val="000000"/>
          <w:sz w:val="32"/>
          <w:szCs w:val="32"/>
          <w:cs/>
        </w:rPr>
        <w:t>“บทอธิษฐานสำหรับผู้ที่ถึงแก่กรรม” โดยเฉพาะถูกบัญญัติไว้ให้สวดก่อนการฝังศพ  เป็นที่อธิบายไว้โดยพระอับดุลบาฮาดุลบาฮาและท่านศาสนภิบาลว่า  กฎนี้ห้ามการเผาศพของคนตาย  การสวดอธิษฐานอย่างเป็นทางการและแหวน</w:t>
      </w:r>
      <w:r w:rsidR="002461B8" w:rsidRPr="002461B8">
        <w:rPr>
          <w:rFonts w:ascii="Leelawadee" w:hAnsi="Leelawadee" w:cs="Leelawadee" w:hint="cs"/>
          <w:i/>
          <w:iCs/>
          <w:color w:val="000000"/>
          <w:sz w:val="32"/>
          <w:szCs w:val="32"/>
          <w:cs/>
        </w:rPr>
        <w:t xml:space="preserve">บนนิ้วคนตายตั้งใจไว้ใช้กับผู้ที่มีอายุบรรลุวุฒภาวะ </w:t>
      </w:r>
      <w:r w:rsidR="003E487B">
        <w:rPr>
          <w:rFonts w:ascii="Leelawadee" w:hAnsi="Leelawadee" w:cs="Leelawadee" w:hint="cs"/>
          <w:color w:val="000000"/>
          <w:sz w:val="32"/>
          <w:szCs w:val="32"/>
          <w:cs/>
        </w:rPr>
        <w:t>(สิบห้า</w:t>
      </w:r>
      <w:r w:rsidR="002461B8" w:rsidRPr="003E487B">
        <w:rPr>
          <w:rFonts w:ascii="Leelawadee" w:hAnsi="Leelawadee" w:cs="Leelawadee" w:hint="cs"/>
          <w:color w:val="000000"/>
          <w:sz w:val="32"/>
          <w:szCs w:val="32"/>
          <w:cs/>
        </w:rPr>
        <w:t>ปี)</w:t>
      </w:r>
      <w:r w:rsidR="002461B8" w:rsidRPr="003E487B">
        <w:rPr>
          <w:rFonts w:ascii="Leelawadee" w:hAnsi="Leelawadee" w:cs="Leelawadee" w:hint="cs"/>
          <w:i/>
          <w:iCs/>
          <w:color w:val="000000"/>
          <w:sz w:val="32"/>
          <w:szCs w:val="32"/>
          <w:cs/>
        </w:rPr>
        <w:t xml:space="preserve"> </w:t>
      </w:r>
      <w:r w:rsidR="002461B8">
        <w:rPr>
          <w:rStyle w:val="FootnoteReference"/>
          <w:rFonts w:ascii="Leelawadee" w:hAnsi="Leelawadee" w:cs="Leelawadee"/>
          <w:i/>
          <w:iCs/>
          <w:color w:val="000000"/>
          <w:cs/>
        </w:rPr>
        <w:footnoteReference w:id="17"/>
      </w:r>
    </w:p>
    <w:p w:rsidR="00554603" w:rsidRDefault="002461B8" w:rsidP="002461B8">
      <w:pPr>
        <w:tabs>
          <w:tab w:val="left" w:pos="1134"/>
        </w:tabs>
        <w:ind w:left="567" w:right="566" w:firstLine="567"/>
        <w:jc w:val="right"/>
        <w:rPr>
          <w:rFonts w:ascii="Leelawadee" w:hAnsi="Leelawadee" w:cs="Leelawadee"/>
          <w:color w:val="000000"/>
          <w:sz w:val="32"/>
          <w:szCs w:val="32"/>
        </w:rPr>
      </w:pPr>
      <w:r w:rsidRPr="002461B8">
        <w:rPr>
          <w:rFonts w:ascii="Leelawadee" w:hAnsi="Leelawadee" w:cs="Leelawadee"/>
          <w:color w:val="000000"/>
          <w:szCs w:val="24"/>
        </w:rPr>
        <w:t xml:space="preserve">Synopsis and Codification of the Kitáb-i-Aqdas, p </w:t>
      </w:r>
      <w:r w:rsidRPr="002461B8">
        <w:rPr>
          <w:rFonts w:ascii="Leelawadee" w:hAnsi="Leelawadee" w:cs="Leelawadee"/>
          <w:color w:val="000000"/>
          <w:szCs w:val="24"/>
          <w:cs/>
        </w:rPr>
        <w:t>62-63</w:t>
      </w:r>
    </w:p>
    <w:p w:rsidR="00554603" w:rsidRDefault="00554603" w:rsidP="002461B8">
      <w:pPr>
        <w:tabs>
          <w:tab w:val="left" w:pos="1134"/>
        </w:tabs>
        <w:ind w:left="567" w:right="566" w:firstLine="567"/>
        <w:jc w:val="right"/>
        <w:rPr>
          <w:rFonts w:ascii="Leelawadee" w:hAnsi="Leelawadee" w:cs="Leelawadee"/>
          <w:color w:val="000000"/>
          <w:sz w:val="32"/>
          <w:szCs w:val="32"/>
        </w:rPr>
      </w:pPr>
    </w:p>
    <w:p w:rsidR="00554603" w:rsidRPr="00022502" w:rsidRDefault="00554603" w:rsidP="00554603">
      <w:pPr>
        <w:tabs>
          <w:tab w:val="left" w:pos="1134"/>
        </w:tabs>
        <w:ind w:left="567" w:right="566" w:firstLine="567"/>
        <w:jc w:val="thaiDistribute"/>
        <w:rPr>
          <w:rFonts w:ascii="Leelawadee" w:hAnsi="Leelawadee" w:cs="Leelawadee"/>
          <w:i/>
          <w:iCs/>
          <w:color w:val="000000"/>
          <w:sz w:val="32"/>
          <w:szCs w:val="32"/>
        </w:rPr>
      </w:pPr>
      <w:r w:rsidRPr="00022502">
        <w:rPr>
          <w:rFonts w:ascii="Leelawadee" w:hAnsi="Leelawadee" w:cs="Leelawadee" w:hint="cs"/>
          <w:i/>
          <w:iCs/>
          <w:color w:val="000000"/>
          <w:sz w:val="32"/>
          <w:szCs w:val="32"/>
          <w:cs/>
        </w:rPr>
        <w:t>พิธีฝังศพบาไฮอย่างเป็นทางการควรทำให้แก่บาไฮเท่านั้น  แต่ไม่มีข้อคัดค้านการอ่านบทอธิษฐานบาไฮ  หรือคัดค้านบาไฮคนหนึ่งไม่ให้จัดพิธีการฝังศพให้แก่ผู้ที่ไม่ใช่บาไฮหากได้รับการขอร้อง</w:t>
      </w:r>
      <w:r w:rsidR="00022502">
        <w:rPr>
          <w:rFonts w:ascii="Leelawadee" w:hAnsi="Leelawadee" w:cs="Leelawadee" w:hint="cs"/>
          <w:i/>
          <w:iCs/>
          <w:color w:val="000000"/>
          <w:sz w:val="32"/>
          <w:szCs w:val="32"/>
          <w:cs/>
        </w:rPr>
        <w:t xml:space="preserve"> </w:t>
      </w:r>
      <w:r w:rsidR="00022502">
        <w:rPr>
          <w:rStyle w:val="FootnoteReference"/>
          <w:rFonts w:ascii="Leelawadee" w:hAnsi="Leelawadee" w:cs="Leelawadee"/>
          <w:i/>
          <w:iCs/>
          <w:color w:val="000000"/>
          <w:cs/>
        </w:rPr>
        <w:footnoteReference w:id="18"/>
      </w:r>
    </w:p>
    <w:p w:rsidR="00022502" w:rsidRPr="00554603" w:rsidRDefault="00022502" w:rsidP="00022502">
      <w:pPr>
        <w:tabs>
          <w:tab w:val="left" w:pos="1134"/>
        </w:tabs>
        <w:ind w:left="567" w:right="566" w:firstLine="567"/>
        <w:jc w:val="right"/>
        <w:rPr>
          <w:rFonts w:ascii="Leelawadee" w:hAnsi="Leelawadee" w:cs="Leelawadee"/>
          <w:color w:val="000000"/>
          <w:sz w:val="32"/>
          <w:szCs w:val="32"/>
          <w:cs/>
        </w:rPr>
      </w:pPr>
      <w:r>
        <w:rPr>
          <w:rFonts w:ascii="Leelawadee" w:hAnsi="Leelawadee" w:cs="Leelawadee" w:hint="cs"/>
          <w:color w:val="000000"/>
          <w:sz w:val="32"/>
          <w:szCs w:val="32"/>
          <w:cs/>
        </w:rPr>
        <w:t>ท่านโชกิ เอฟเฟนดิ</w:t>
      </w:r>
    </w:p>
    <w:p w:rsidR="007D2ED6" w:rsidRPr="007D2ED6" w:rsidRDefault="007D2ED6" w:rsidP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p w:rsidR="007D2ED6" w:rsidRPr="007D2ED6" w:rsidRDefault="007D2ED6">
      <w:pPr>
        <w:jc w:val="thaiDistribute"/>
        <w:rPr>
          <w:rFonts w:ascii="Leelawadee" w:hAnsi="Leelawadee" w:cs="Leelawadee"/>
          <w:color w:val="000000"/>
          <w:sz w:val="32"/>
          <w:szCs w:val="32"/>
          <w:lang w:val="en-GB"/>
        </w:rPr>
      </w:pPr>
    </w:p>
    <w:sectPr w:rsidR="007D2ED6" w:rsidRPr="007D2ED6" w:rsidSect="007D2ED6">
      <w:headerReference w:type="default" r:id="rId12"/>
      <w:footerReference w:type="even" r:id="rId13"/>
      <w:footerReference w:type="default" r:id="rId14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173" w:rsidRDefault="00FD7173">
      <w:r>
        <w:separator/>
      </w:r>
    </w:p>
  </w:endnote>
  <w:endnote w:type="continuationSeparator" w:id="0">
    <w:p w:rsidR="00FD7173" w:rsidRDefault="00FD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BF1" w:rsidRDefault="002B1BF1" w:rsidP="00D97A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1BF1" w:rsidRDefault="002B1B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BF1" w:rsidRDefault="002B1BF1" w:rsidP="00D97A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7173">
      <w:rPr>
        <w:rStyle w:val="PageNumber"/>
        <w:noProof/>
      </w:rPr>
      <w:t>1</w:t>
    </w:r>
    <w:r>
      <w:rPr>
        <w:rStyle w:val="PageNumber"/>
      </w:rPr>
      <w:fldChar w:fldCharType="end"/>
    </w:r>
  </w:p>
  <w:p w:rsidR="002B1BF1" w:rsidRDefault="002B1BF1">
    <w:pPr>
      <w:pStyle w:val="Footer"/>
    </w:pPr>
  </w:p>
  <w:p w:rsidR="009E1734" w:rsidRPr="00B2223D" w:rsidRDefault="00FD7173" w:rsidP="009E1734">
    <w:pPr>
      <w:pStyle w:val="Footer"/>
      <w:tabs>
        <w:tab w:val="clear" w:pos="4153"/>
        <w:tab w:val="clear" w:pos="8306"/>
      </w:tabs>
      <w:ind w:left="5529"/>
      <w:jc w:val="right"/>
      <w:rPr>
        <w:b/>
        <w:bCs/>
        <w:color w:val="00B050"/>
      </w:rPr>
    </w:pPr>
    <w:hyperlink w:anchor="_สารบัญ_[Table_of" w:history="1">
      <w:r w:rsidR="009E1734" w:rsidRPr="00F27D81">
        <w:rPr>
          <w:rStyle w:val="Hyperlink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173" w:rsidRDefault="00FD7173">
      <w:r>
        <w:separator/>
      </w:r>
    </w:p>
  </w:footnote>
  <w:footnote w:type="continuationSeparator" w:id="0">
    <w:p w:rsidR="00FD7173" w:rsidRDefault="00FD7173">
      <w:r>
        <w:continuationSeparator/>
      </w:r>
    </w:p>
  </w:footnote>
  <w:footnote w:id="1">
    <w:p w:rsidR="004B380E" w:rsidRPr="001072E4" w:rsidRDefault="004B380E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424</w:t>
      </w:r>
    </w:p>
  </w:footnote>
  <w:footnote w:id="2">
    <w:p w:rsidR="004B380E" w:rsidRPr="001072E4" w:rsidRDefault="004B380E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425</w:t>
      </w:r>
    </w:p>
  </w:footnote>
  <w:footnote w:id="3">
    <w:p w:rsidR="004B380E" w:rsidRPr="001072E4" w:rsidRDefault="004B380E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426</w:t>
      </w:r>
    </w:p>
  </w:footnote>
  <w:footnote w:id="4">
    <w:p w:rsidR="002454DC" w:rsidRPr="001072E4" w:rsidRDefault="002454DC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426</w:t>
      </w:r>
    </w:p>
  </w:footnote>
  <w:footnote w:id="5">
    <w:p w:rsidR="00B52830" w:rsidRPr="001072E4" w:rsidRDefault="00B52830" w:rsidP="00B52830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="0073272D" w:rsidRPr="001072E4">
        <w:rPr>
          <w:rFonts w:ascii="Leelawadee" w:hAnsi="Leelawadee" w:cs="Leelawadee"/>
          <w:color w:val="000000"/>
          <w:szCs w:val="20"/>
        </w:rPr>
        <w:t>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No. </w:t>
      </w:r>
      <w:r w:rsidRPr="001072E4">
        <w:rPr>
          <w:rFonts w:ascii="Leelawadee" w:hAnsi="Leelawadee" w:cs="Leelawadee"/>
          <w:color w:val="000000"/>
          <w:szCs w:val="20"/>
          <w:cs/>
        </w:rPr>
        <w:t>130</w:t>
      </w:r>
    </w:p>
  </w:footnote>
  <w:footnote w:id="6">
    <w:p w:rsidR="00B52830" w:rsidRPr="001072E4" w:rsidRDefault="00B52830" w:rsidP="00B52830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425</w:t>
      </w:r>
    </w:p>
  </w:footnote>
  <w:footnote w:id="7">
    <w:p w:rsidR="003E487B" w:rsidRPr="003E487B" w:rsidRDefault="003E487B">
      <w:pPr>
        <w:pStyle w:val="FootnoteText"/>
        <w:rPr>
          <w:rFonts w:ascii="Leelawadee" w:hAnsi="Leelawadee" w:cs="Leelawadee"/>
          <w:szCs w:val="20"/>
          <w:lang w:val="en-GB"/>
        </w:rPr>
      </w:pPr>
      <w:r w:rsidRPr="003E487B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3E487B">
        <w:rPr>
          <w:rFonts w:ascii="Leelawadee" w:hAnsi="Leelawadee" w:cs="Leelawadee"/>
          <w:szCs w:val="20"/>
        </w:rPr>
        <w:t xml:space="preserve"> </w:t>
      </w:r>
      <w:r w:rsidRPr="003E487B">
        <w:rPr>
          <w:rFonts w:ascii="Leelawadee" w:hAnsi="Leelawadee" w:cs="Leelawadee"/>
          <w:i/>
          <w:iCs/>
          <w:szCs w:val="20"/>
        </w:rPr>
        <w:t>Lights of Guidance</w:t>
      </w:r>
      <w:r w:rsidRPr="003E487B">
        <w:rPr>
          <w:rFonts w:ascii="Leelawadee" w:hAnsi="Leelawadee" w:cs="Leelawadee"/>
          <w:szCs w:val="20"/>
        </w:rPr>
        <w:t xml:space="preserve">, </w:t>
      </w:r>
      <w:r w:rsidRPr="003E487B">
        <w:rPr>
          <w:rFonts w:ascii="Leelawadee" w:hAnsi="Leelawadee" w:cs="Leelawadee"/>
          <w:szCs w:val="20"/>
          <w:cs/>
        </w:rPr>
        <w:t xml:space="preserve">พ.ศ. </w:t>
      </w:r>
      <w:r w:rsidRPr="003E487B">
        <w:rPr>
          <w:rFonts w:ascii="Leelawadee" w:hAnsi="Leelawadee" w:cs="Leelawadee"/>
          <w:szCs w:val="20"/>
        </w:rPr>
        <w:t>2526 (</w:t>
      </w:r>
      <w:r w:rsidRPr="003E487B">
        <w:rPr>
          <w:rFonts w:ascii="Leelawadee" w:hAnsi="Leelawadee" w:cs="Leelawadee"/>
          <w:szCs w:val="20"/>
          <w:cs/>
        </w:rPr>
        <w:t xml:space="preserve">ค.ศ. </w:t>
      </w:r>
      <w:r w:rsidRPr="003E487B">
        <w:rPr>
          <w:rFonts w:ascii="Leelawadee" w:hAnsi="Leelawadee" w:cs="Leelawadee"/>
          <w:szCs w:val="20"/>
        </w:rPr>
        <w:t>1983), No. 429</w:t>
      </w:r>
    </w:p>
  </w:footnote>
  <w:footnote w:id="8">
    <w:p w:rsidR="002454DC" w:rsidRPr="001072E4" w:rsidRDefault="002454DC">
      <w:pPr>
        <w:pStyle w:val="FootnoteText"/>
        <w:rPr>
          <w:rFonts w:ascii="Leelawadee" w:hAnsi="Leelawadee" w:cs="Leelawadee"/>
          <w:szCs w:val="20"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Pr="001072E4">
        <w:rPr>
          <w:rFonts w:ascii="Leelawadee" w:hAnsi="Leelawadee" w:cs="Leelawadee"/>
          <w:color w:val="000000"/>
          <w:szCs w:val="20"/>
        </w:rPr>
        <w:t xml:space="preserve">, 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No. </w:t>
      </w:r>
      <w:r w:rsidRPr="001072E4">
        <w:rPr>
          <w:rFonts w:ascii="Leelawadee" w:hAnsi="Leelawadee" w:cs="Leelawadee"/>
          <w:color w:val="000000"/>
          <w:szCs w:val="20"/>
          <w:cs/>
        </w:rPr>
        <w:t>1</w:t>
      </w:r>
      <w:r w:rsidRPr="001072E4">
        <w:rPr>
          <w:rFonts w:ascii="Leelawadee" w:hAnsi="Leelawadee" w:cs="Leelawadee"/>
          <w:color w:val="000000"/>
          <w:szCs w:val="20"/>
        </w:rPr>
        <w:t>30</w:t>
      </w:r>
    </w:p>
  </w:footnote>
  <w:footnote w:id="9">
    <w:p w:rsidR="002454DC" w:rsidRPr="001072E4" w:rsidRDefault="002454DC">
      <w:pPr>
        <w:pStyle w:val="FootnoteText"/>
        <w:rPr>
          <w:rFonts w:ascii="Leelawadee" w:hAnsi="Leelawadee" w:cs="Leelawadee"/>
          <w:szCs w:val="20"/>
          <w:lang w:val="en-GB"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Pr="001072E4">
        <w:rPr>
          <w:rFonts w:ascii="Leelawadee" w:hAnsi="Leelawadee" w:cs="Leelawadee"/>
          <w:color w:val="000000"/>
          <w:szCs w:val="20"/>
        </w:rPr>
        <w:t>, Question</w:t>
      </w:r>
      <w:r w:rsidR="0073272D" w:rsidRPr="001072E4">
        <w:rPr>
          <w:rFonts w:ascii="Leelawadee" w:hAnsi="Leelawadee" w:cs="Leelawadee"/>
          <w:color w:val="000000"/>
          <w:szCs w:val="20"/>
        </w:rPr>
        <w:t>s</w:t>
      </w:r>
      <w:r w:rsidRPr="001072E4">
        <w:rPr>
          <w:rFonts w:ascii="Leelawadee" w:hAnsi="Leelawadee" w:cs="Leelawadee"/>
          <w:color w:val="000000"/>
          <w:szCs w:val="20"/>
        </w:rPr>
        <w:t xml:space="preserve"> and Answer</w:t>
      </w:r>
      <w:r w:rsidR="0073272D" w:rsidRPr="001072E4">
        <w:rPr>
          <w:rFonts w:ascii="Leelawadee" w:hAnsi="Leelawadee" w:cs="Leelawadee"/>
          <w:color w:val="000000"/>
          <w:szCs w:val="20"/>
        </w:rPr>
        <w:t>s,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No. </w:t>
      </w:r>
      <w:r w:rsidRPr="001072E4">
        <w:rPr>
          <w:rFonts w:ascii="Leelawadee" w:hAnsi="Leelawadee" w:cs="Leelawadee"/>
          <w:color w:val="000000"/>
          <w:szCs w:val="20"/>
        </w:rPr>
        <w:t>16</w:t>
      </w:r>
    </w:p>
  </w:footnote>
  <w:footnote w:id="10">
    <w:p w:rsidR="002454DC" w:rsidRPr="001072E4" w:rsidRDefault="002454DC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</w:t>
      </w:r>
      <w:r w:rsidRPr="001072E4">
        <w:rPr>
          <w:rFonts w:ascii="Leelawadee" w:hAnsi="Leelawadee" w:cs="Leelawadee"/>
          <w:color w:val="000000"/>
          <w:szCs w:val="20"/>
        </w:rPr>
        <w:t>33</w:t>
      </w:r>
    </w:p>
  </w:footnote>
  <w:footnote w:id="11">
    <w:p w:rsidR="002454DC" w:rsidRPr="001072E4" w:rsidRDefault="002454DC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Pr="001072E4">
        <w:rPr>
          <w:rFonts w:ascii="Leelawadee" w:hAnsi="Leelawadee" w:cs="Leelawadee"/>
          <w:color w:val="000000"/>
          <w:szCs w:val="20"/>
        </w:rPr>
        <w:t xml:space="preserve">, 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No. </w:t>
      </w:r>
      <w:r w:rsidRPr="001072E4">
        <w:rPr>
          <w:rFonts w:ascii="Leelawadee" w:hAnsi="Leelawadee" w:cs="Leelawadee"/>
          <w:color w:val="000000"/>
          <w:szCs w:val="20"/>
        </w:rPr>
        <w:t xml:space="preserve">128 </w:t>
      </w:r>
      <w:r w:rsidRPr="001072E4">
        <w:rPr>
          <w:rFonts w:ascii="Leelawadee" w:hAnsi="Leelawadee" w:cs="Leelawadee"/>
          <w:szCs w:val="20"/>
        </w:rPr>
        <w:t xml:space="preserve"> </w:t>
      </w:r>
    </w:p>
  </w:footnote>
  <w:footnote w:id="12">
    <w:p w:rsidR="002454DC" w:rsidRPr="001072E4" w:rsidRDefault="002454DC">
      <w:pPr>
        <w:pStyle w:val="FootnoteText"/>
        <w:rPr>
          <w:rFonts w:ascii="Leelawadee" w:hAnsi="Leelawadee" w:cs="Leelawadee"/>
          <w:szCs w:val="20"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="001072E4">
        <w:rPr>
          <w:rFonts w:ascii="Leelawadee" w:hAnsi="Leelawadee" w:cs="Leelawadee"/>
          <w:color w:val="000000"/>
          <w:szCs w:val="20"/>
        </w:rPr>
        <w:t>, N</w:t>
      </w:r>
      <w:r w:rsidRPr="001072E4">
        <w:rPr>
          <w:rFonts w:ascii="Leelawadee" w:hAnsi="Leelawadee" w:cs="Leelawadee"/>
          <w:color w:val="000000"/>
          <w:szCs w:val="20"/>
        </w:rPr>
        <w:t>ote 149</w:t>
      </w:r>
    </w:p>
  </w:footnote>
  <w:footnote w:id="13">
    <w:p w:rsidR="002454DC" w:rsidRPr="001072E4" w:rsidRDefault="002454DC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</w:t>
      </w:r>
      <w:r w:rsidRPr="001072E4">
        <w:rPr>
          <w:rFonts w:ascii="Leelawadee" w:hAnsi="Leelawadee" w:cs="Leelawadee"/>
          <w:color w:val="000000"/>
          <w:szCs w:val="20"/>
        </w:rPr>
        <w:t>3</w:t>
      </w:r>
      <w:r w:rsidRPr="001072E4">
        <w:rPr>
          <w:rFonts w:ascii="Leelawadee" w:hAnsi="Leelawadee" w:cs="Leelawadee"/>
          <w:color w:val="000000"/>
          <w:szCs w:val="20"/>
          <w:cs/>
        </w:rPr>
        <w:t>5</w:t>
      </w:r>
    </w:p>
  </w:footnote>
  <w:footnote w:id="14">
    <w:p w:rsidR="002454DC" w:rsidRPr="001072E4" w:rsidRDefault="002454DC">
      <w:pPr>
        <w:pStyle w:val="FootnoteText"/>
        <w:rPr>
          <w:rFonts w:ascii="Leelawadee" w:hAnsi="Leelawadee" w:cs="Leelawadee"/>
          <w:szCs w:val="20"/>
          <w:cs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417061" w:rsidRPr="001072E4">
        <w:rPr>
          <w:rFonts w:ascii="Leelawadee" w:hAnsi="Leelawadee" w:cs="Leelawadee"/>
          <w:i/>
          <w:iCs/>
          <w:color w:val="000000"/>
          <w:szCs w:val="20"/>
        </w:rPr>
        <w:t>Lights of Guidance,</w:t>
      </w:r>
      <w:r w:rsidRPr="001072E4">
        <w:rPr>
          <w:rFonts w:ascii="Leelawadee" w:hAnsi="Leelawadee" w:cs="Leelawadee"/>
          <w:color w:val="000000"/>
          <w:szCs w:val="20"/>
        </w:rPr>
        <w:t xml:space="preserve"> </w:t>
      </w:r>
      <w:r w:rsidR="00417061" w:rsidRPr="001072E4">
        <w:rPr>
          <w:rFonts w:ascii="Leelawadee" w:hAnsi="Leelawadee" w:cs="Leelawadee"/>
          <w:color w:val="000000"/>
          <w:szCs w:val="20"/>
          <w:cs/>
        </w:rPr>
        <w:t>พ.ศ. 2526 (ค.ศ. 1983)</w:t>
      </w:r>
      <w:r w:rsidR="00417061" w:rsidRPr="001072E4">
        <w:rPr>
          <w:rFonts w:ascii="Leelawadee" w:hAnsi="Leelawadee" w:cs="Leelawadee"/>
          <w:color w:val="000000"/>
          <w:szCs w:val="20"/>
        </w:rPr>
        <w:t xml:space="preserve">, No. </w:t>
      </w:r>
      <w:r w:rsidRPr="001072E4">
        <w:rPr>
          <w:rFonts w:ascii="Leelawadee" w:hAnsi="Leelawadee" w:cs="Leelawadee"/>
          <w:color w:val="000000"/>
          <w:szCs w:val="20"/>
          <w:cs/>
        </w:rPr>
        <w:t>43</w:t>
      </w:r>
      <w:r w:rsidR="003E487B">
        <w:rPr>
          <w:rFonts w:ascii="Leelawadee" w:hAnsi="Leelawadee" w:cs="Leelawadee" w:hint="cs"/>
          <w:color w:val="000000"/>
          <w:szCs w:val="20"/>
          <w:cs/>
        </w:rPr>
        <w:t>6</w:t>
      </w:r>
    </w:p>
  </w:footnote>
  <w:footnote w:id="15">
    <w:p w:rsidR="00554603" w:rsidRPr="00554603" w:rsidRDefault="00554603">
      <w:pPr>
        <w:pStyle w:val="FootnoteText"/>
        <w:rPr>
          <w:rFonts w:ascii="Leelawadee" w:hAnsi="Leelawadee" w:cs="Leelawadee"/>
          <w:szCs w:val="20"/>
          <w:cs/>
        </w:rPr>
      </w:pPr>
      <w:r w:rsidRPr="00554603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554603">
        <w:rPr>
          <w:rFonts w:ascii="Leelawadee" w:hAnsi="Leelawadee" w:cs="Leelawadee"/>
          <w:szCs w:val="20"/>
        </w:rPr>
        <w:t xml:space="preserve"> </w:t>
      </w:r>
      <w:r w:rsidRPr="00554603">
        <w:rPr>
          <w:rFonts w:ascii="Leelawadee" w:hAnsi="Leelawadee" w:cs="Leelawadee"/>
          <w:i/>
          <w:iCs/>
          <w:szCs w:val="20"/>
        </w:rPr>
        <w:t>Lights of Guidance,</w:t>
      </w:r>
      <w:r w:rsidRPr="00554603">
        <w:rPr>
          <w:rFonts w:ascii="Leelawadee" w:hAnsi="Leelawadee" w:cs="Leelawadee"/>
          <w:szCs w:val="20"/>
        </w:rPr>
        <w:t xml:space="preserve"> </w:t>
      </w:r>
      <w:r w:rsidRPr="00554603">
        <w:rPr>
          <w:rFonts w:ascii="Leelawadee" w:hAnsi="Leelawadee" w:cs="Leelawadee"/>
          <w:szCs w:val="20"/>
          <w:cs/>
        </w:rPr>
        <w:t>พ.ศ. 2526 (ค.ศ. 1983)</w:t>
      </w:r>
      <w:r w:rsidRPr="00554603">
        <w:rPr>
          <w:rFonts w:ascii="Leelawadee" w:hAnsi="Leelawadee" w:cs="Leelawadee"/>
          <w:szCs w:val="20"/>
        </w:rPr>
        <w:t xml:space="preserve">, No. </w:t>
      </w:r>
      <w:r>
        <w:rPr>
          <w:rFonts w:ascii="Leelawadee" w:hAnsi="Leelawadee" w:cs="Leelawadee"/>
          <w:szCs w:val="20"/>
          <w:cs/>
        </w:rPr>
        <w:t>438</w:t>
      </w:r>
    </w:p>
  </w:footnote>
  <w:footnote w:id="16">
    <w:p w:rsidR="002454DC" w:rsidRPr="001072E4" w:rsidRDefault="002454DC">
      <w:pPr>
        <w:pStyle w:val="FootnoteText"/>
        <w:rPr>
          <w:rFonts w:ascii="Leelawadee" w:hAnsi="Leelawadee" w:cs="Leelawadee"/>
          <w:szCs w:val="20"/>
        </w:rPr>
      </w:pPr>
      <w:r w:rsidRPr="001072E4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1072E4">
        <w:rPr>
          <w:rFonts w:ascii="Leelawadee" w:hAnsi="Leelawadee" w:cs="Leelawadee"/>
          <w:szCs w:val="20"/>
        </w:rPr>
        <w:t xml:space="preserve"> </w:t>
      </w:r>
      <w:r w:rsidR="0073272D" w:rsidRPr="001072E4">
        <w:rPr>
          <w:rFonts w:ascii="Leelawadee" w:hAnsi="Leelawadee" w:cs="Leelawadee"/>
          <w:i/>
          <w:iCs/>
          <w:color w:val="000000"/>
          <w:szCs w:val="20"/>
        </w:rPr>
        <w:t>Kitáb-i-Aqdas</w:t>
      </w:r>
      <w:r w:rsidR="006343E4" w:rsidRPr="001072E4">
        <w:rPr>
          <w:rFonts w:ascii="Leelawadee" w:hAnsi="Leelawadee" w:cs="Leelawadee"/>
          <w:color w:val="000000"/>
          <w:szCs w:val="20"/>
        </w:rPr>
        <w:t>, N</w:t>
      </w:r>
      <w:r w:rsidRPr="001072E4">
        <w:rPr>
          <w:rFonts w:ascii="Leelawadee" w:hAnsi="Leelawadee" w:cs="Leelawadee"/>
          <w:color w:val="000000"/>
          <w:szCs w:val="20"/>
        </w:rPr>
        <w:t xml:space="preserve">ote </w:t>
      </w:r>
      <w:r w:rsidRPr="001072E4">
        <w:rPr>
          <w:rFonts w:ascii="Leelawadee" w:hAnsi="Leelawadee" w:cs="Leelawadee"/>
          <w:color w:val="000000"/>
          <w:szCs w:val="20"/>
          <w:cs/>
        </w:rPr>
        <w:t>1</w:t>
      </w:r>
      <w:r w:rsidRPr="001072E4">
        <w:rPr>
          <w:rFonts w:ascii="Leelawadee" w:hAnsi="Leelawadee" w:cs="Leelawadee"/>
          <w:color w:val="000000"/>
          <w:szCs w:val="20"/>
          <w:lang w:val="en-GB"/>
        </w:rPr>
        <w:t>0</w:t>
      </w:r>
    </w:p>
  </w:footnote>
  <w:footnote w:id="17">
    <w:p w:rsidR="002461B8" w:rsidRPr="003E487B" w:rsidRDefault="002461B8">
      <w:pPr>
        <w:pStyle w:val="FootnoteText"/>
        <w:rPr>
          <w:rFonts w:ascii="Leelawadee" w:hAnsi="Leelawadee" w:cs="Leelawadee"/>
          <w:szCs w:val="20"/>
          <w:cs/>
        </w:rPr>
      </w:pPr>
      <w:r w:rsidRPr="003E487B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3E487B">
        <w:rPr>
          <w:rFonts w:ascii="Leelawadee" w:hAnsi="Leelawadee" w:cs="Leelawadee"/>
          <w:szCs w:val="20"/>
        </w:rPr>
        <w:t xml:space="preserve"> </w:t>
      </w:r>
      <w:r w:rsidR="003E487B" w:rsidRPr="003E487B">
        <w:rPr>
          <w:rFonts w:ascii="Leelawadee" w:hAnsi="Leelawadee" w:cs="Leelawadee"/>
          <w:i/>
          <w:iCs/>
          <w:szCs w:val="20"/>
        </w:rPr>
        <w:t>Lights of Guidance</w:t>
      </w:r>
      <w:r w:rsidR="003E487B" w:rsidRPr="003E487B">
        <w:rPr>
          <w:rFonts w:ascii="Leelawadee" w:hAnsi="Leelawadee" w:cs="Leelawadee"/>
          <w:szCs w:val="20"/>
        </w:rPr>
        <w:t xml:space="preserve">, </w:t>
      </w:r>
      <w:r w:rsidR="003E487B" w:rsidRPr="003E487B">
        <w:rPr>
          <w:rFonts w:ascii="Leelawadee" w:hAnsi="Leelawadee" w:cs="Leelawadee"/>
          <w:szCs w:val="20"/>
          <w:cs/>
        </w:rPr>
        <w:t>พ.ศ. 2526 (ค.ศ. 1983)</w:t>
      </w:r>
      <w:r w:rsidR="003E487B" w:rsidRPr="003E487B">
        <w:rPr>
          <w:rFonts w:ascii="Leelawadee" w:hAnsi="Leelawadee" w:cs="Leelawadee"/>
          <w:szCs w:val="20"/>
        </w:rPr>
        <w:t xml:space="preserve">, No. </w:t>
      </w:r>
      <w:r w:rsidR="003E487B" w:rsidRPr="003E487B">
        <w:rPr>
          <w:rFonts w:ascii="Leelawadee" w:hAnsi="Leelawadee" w:cs="Leelawadee"/>
          <w:szCs w:val="20"/>
          <w:cs/>
        </w:rPr>
        <w:t>429</w:t>
      </w:r>
    </w:p>
  </w:footnote>
  <w:footnote w:id="18">
    <w:p w:rsidR="00022502" w:rsidRPr="00022502" w:rsidRDefault="00022502">
      <w:pPr>
        <w:pStyle w:val="FootnoteText"/>
        <w:rPr>
          <w:rFonts w:ascii="Leelawadee" w:hAnsi="Leelawadee" w:cs="Leelawadee"/>
          <w:szCs w:val="20"/>
          <w:cs/>
        </w:rPr>
      </w:pPr>
      <w:r w:rsidRPr="0002250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022502">
        <w:rPr>
          <w:rFonts w:ascii="Leelawadee" w:hAnsi="Leelawadee" w:cs="Leelawadee"/>
          <w:szCs w:val="20"/>
        </w:rPr>
        <w:t xml:space="preserve"> </w:t>
      </w:r>
      <w:r w:rsidRPr="00022502">
        <w:rPr>
          <w:rFonts w:ascii="Leelawadee" w:hAnsi="Leelawadee" w:cs="Leelawadee"/>
          <w:i/>
          <w:iCs/>
          <w:szCs w:val="20"/>
        </w:rPr>
        <w:t>Lights of Guidance</w:t>
      </w:r>
      <w:r w:rsidRPr="00022502">
        <w:rPr>
          <w:rFonts w:ascii="Leelawadee" w:hAnsi="Leelawadee" w:cs="Leelawadee"/>
          <w:szCs w:val="20"/>
        </w:rPr>
        <w:t xml:space="preserve">, </w:t>
      </w:r>
      <w:r w:rsidRPr="00022502">
        <w:rPr>
          <w:rFonts w:ascii="Leelawadee" w:hAnsi="Leelawadee" w:cs="Leelawadee"/>
          <w:szCs w:val="20"/>
          <w:cs/>
        </w:rPr>
        <w:t xml:space="preserve">พ.ศ. </w:t>
      </w:r>
      <w:r w:rsidRPr="00022502">
        <w:rPr>
          <w:rFonts w:ascii="Leelawadee" w:hAnsi="Leelawadee" w:cs="Leelawadee"/>
          <w:szCs w:val="20"/>
        </w:rPr>
        <w:t>2526 (</w:t>
      </w:r>
      <w:r w:rsidRPr="00022502">
        <w:rPr>
          <w:rFonts w:ascii="Leelawadee" w:hAnsi="Leelawadee" w:cs="Leelawadee"/>
          <w:szCs w:val="20"/>
          <w:cs/>
        </w:rPr>
        <w:t xml:space="preserve">ค.ศ. </w:t>
      </w:r>
      <w:r>
        <w:rPr>
          <w:rFonts w:ascii="Leelawadee" w:hAnsi="Leelawadee" w:cs="Leelawadee"/>
          <w:szCs w:val="20"/>
        </w:rPr>
        <w:t>1983), No. 43</w:t>
      </w:r>
      <w:r w:rsidRPr="00022502">
        <w:rPr>
          <w:rFonts w:ascii="Leelawadee" w:hAnsi="Leelawadee" w:cs="Leelawadee"/>
          <w:szCs w:val="20"/>
        </w:rPr>
        <w:t>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C9E" w:rsidRPr="007B2C9E" w:rsidRDefault="007B2C9E" w:rsidP="007B2C9E">
    <w:pPr>
      <w:pStyle w:val="Header"/>
      <w:jc w:val="center"/>
      <w:rPr>
        <w:color w:val="7030A0"/>
      </w:rPr>
    </w:pPr>
    <w:r w:rsidRPr="007B2C9E">
      <w:rPr>
        <w:rFonts w:ascii="Leelawadee" w:hAnsi="Leelawadee" w:cs="Leelawadee"/>
        <w:color w:val="7030A0"/>
        <w:sz w:val="44"/>
        <w:szCs w:val="44"/>
        <w:cs/>
        <w:lang w:val="en-GB"/>
      </w:rPr>
      <w:t>การจัดการกับศพและพิธีฝังศพในศาสนาบาไฮ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42FE1"/>
    <w:multiLevelType w:val="hybridMultilevel"/>
    <w:tmpl w:val="06428A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D9"/>
    <w:rsid w:val="00003A81"/>
    <w:rsid w:val="00010D1A"/>
    <w:rsid w:val="00012202"/>
    <w:rsid w:val="00020D43"/>
    <w:rsid w:val="00022502"/>
    <w:rsid w:val="00046285"/>
    <w:rsid w:val="00055C8B"/>
    <w:rsid w:val="00066470"/>
    <w:rsid w:val="00071014"/>
    <w:rsid w:val="00075B2A"/>
    <w:rsid w:val="000774CA"/>
    <w:rsid w:val="00080EAB"/>
    <w:rsid w:val="00091267"/>
    <w:rsid w:val="000B2FBF"/>
    <w:rsid w:val="000C0E32"/>
    <w:rsid w:val="000D1FEC"/>
    <w:rsid w:val="000D5F96"/>
    <w:rsid w:val="000E6748"/>
    <w:rsid w:val="000F0A1D"/>
    <w:rsid w:val="000F41D8"/>
    <w:rsid w:val="001017F8"/>
    <w:rsid w:val="001072E4"/>
    <w:rsid w:val="001138E1"/>
    <w:rsid w:val="00124E0C"/>
    <w:rsid w:val="00125880"/>
    <w:rsid w:val="001345A4"/>
    <w:rsid w:val="001439E3"/>
    <w:rsid w:val="0017246D"/>
    <w:rsid w:val="00182509"/>
    <w:rsid w:val="001A4CCB"/>
    <w:rsid w:val="001A6F71"/>
    <w:rsid w:val="001B3030"/>
    <w:rsid w:val="001E2E9A"/>
    <w:rsid w:val="0021638E"/>
    <w:rsid w:val="00230AF8"/>
    <w:rsid w:val="002354AF"/>
    <w:rsid w:val="002454DC"/>
    <w:rsid w:val="0024598A"/>
    <w:rsid w:val="002461B8"/>
    <w:rsid w:val="00247450"/>
    <w:rsid w:val="002B1BF1"/>
    <w:rsid w:val="002E12D9"/>
    <w:rsid w:val="002F5997"/>
    <w:rsid w:val="00303836"/>
    <w:rsid w:val="00333634"/>
    <w:rsid w:val="003353FB"/>
    <w:rsid w:val="00382C23"/>
    <w:rsid w:val="00392D1D"/>
    <w:rsid w:val="003A1FEF"/>
    <w:rsid w:val="003A44A4"/>
    <w:rsid w:val="003B6AB4"/>
    <w:rsid w:val="003C7A12"/>
    <w:rsid w:val="003D21CC"/>
    <w:rsid w:val="003E487B"/>
    <w:rsid w:val="00417061"/>
    <w:rsid w:val="00426ED6"/>
    <w:rsid w:val="00441CB8"/>
    <w:rsid w:val="00447063"/>
    <w:rsid w:val="00453619"/>
    <w:rsid w:val="00463244"/>
    <w:rsid w:val="00463769"/>
    <w:rsid w:val="004B380E"/>
    <w:rsid w:val="004B55B1"/>
    <w:rsid w:val="004C7B32"/>
    <w:rsid w:val="004F02DF"/>
    <w:rsid w:val="004F1989"/>
    <w:rsid w:val="005130CE"/>
    <w:rsid w:val="00534DAC"/>
    <w:rsid w:val="00537068"/>
    <w:rsid w:val="00554603"/>
    <w:rsid w:val="005A3AFE"/>
    <w:rsid w:val="005B2A68"/>
    <w:rsid w:val="005D1F85"/>
    <w:rsid w:val="006343E4"/>
    <w:rsid w:val="00646AEA"/>
    <w:rsid w:val="006479C9"/>
    <w:rsid w:val="006613B5"/>
    <w:rsid w:val="006722CF"/>
    <w:rsid w:val="00683495"/>
    <w:rsid w:val="00684147"/>
    <w:rsid w:val="006A232E"/>
    <w:rsid w:val="006C625A"/>
    <w:rsid w:val="006D19F6"/>
    <w:rsid w:val="006D1FE7"/>
    <w:rsid w:val="006D2739"/>
    <w:rsid w:val="006D2891"/>
    <w:rsid w:val="006E1AD4"/>
    <w:rsid w:val="006E32B0"/>
    <w:rsid w:val="006E3503"/>
    <w:rsid w:val="006E4C41"/>
    <w:rsid w:val="006F0F5F"/>
    <w:rsid w:val="006F1EA9"/>
    <w:rsid w:val="0073272D"/>
    <w:rsid w:val="00732F18"/>
    <w:rsid w:val="007412A5"/>
    <w:rsid w:val="0074576C"/>
    <w:rsid w:val="00764421"/>
    <w:rsid w:val="00797702"/>
    <w:rsid w:val="007A4A51"/>
    <w:rsid w:val="007A5D13"/>
    <w:rsid w:val="007B2C9E"/>
    <w:rsid w:val="007C2396"/>
    <w:rsid w:val="007D2ED6"/>
    <w:rsid w:val="007F1C3A"/>
    <w:rsid w:val="007F4ECE"/>
    <w:rsid w:val="008079C3"/>
    <w:rsid w:val="00821C9B"/>
    <w:rsid w:val="008308B4"/>
    <w:rsid w:val="00834D2E"/>
    <w:rsid w:val="00835ADB"/>
    <w:rsid w:val="00844760"/>
    <w:rsid w:val="00844CE5"/>
    <w:rsid w:val="00846F48"/>
    <w:rsid w:val="00862452"/>
    <w:rsid w:val="008B21F3"/>
    <w:rsid w:val="008C572C"/>
    <w:rsid w:val="008E4FB4"/>
    <w:rsid w:val="008F022A"/>
    <w:rsid w:val="008F6E85"/>
    <w:rsid w:val="00902A88"/>
    <w:rsid w:val="009111EC"/>
    <w:rsid w:val="0091249E"/>
    <w:rsid w:val="00924EE4"/>
    <w:rsid w:val="0094007A"/>
    <w:rsid w:val="00941678"/>
    <w:rsid w:val="00956347"/>
    <w:rsid w:val="00963181"/>
    <w:rsid w:val="009652DC"/>
    <w:rsid w:val="00970FAC"/>
    <w:rsid w:val="00981116"/>
    <w:rsid w:val="009A0E7B"/>
    <w:rsid w:val="009C6D30"/>
    <w:rsid w:val="009D6433"/>
    <w:rsid w:val="009E1734"/>
    <w:rsid w:val="009F3416"/>
    <w:rsid w:val="009F6340"/>
    <w:rsid w:val="00A17D65"/>
    <w:rsid w:val="00A20270"/>
    <w:rsid w:val="00A23F50"/>
    <w:rsid w:val="00A24439"/>
    <w:rsid w:val="00A37AC6"/>
    <w:rsid w:val="00A45AC2"/>
    <w:rsid w:val="00A67D2A"/>
    <w:rsid w:val="00A749C2"/>
    <w:rsid w:val="00A7584D"/>
    <w:rsid w:val="00A77F13"/>
    <w:rsid w:val="00A81E1D"/>
    <w:rsid w:val="00A86DEC"/>
    <w:rsid w:val="00A962B3"/>
    <w:rsid w:val="00AB13D8"/>
    <w:rsid w:val="00AB382C"/>
    <w:rsid w:val="00AC5105"/>
    <w:rsid w:val="00AE4A55"/>
    <w:rsid w:val="00AE4AA0"/>
    <w:rsid w:val="00AF71A7"/>
    <w:rsid w:val="00AF795D"/>
    <w:rsid w:val="00B32CBA"/>
    <w:rsid w:val="00B4004B"/>
    <w:rsid w:val="00B40A27"/>
    <w:rsid w:val="00B423F3"/>
    <w:rsid w:val="00B478F9"/>
    <w:rsid w:val="00B52830"/>
    <w:rsid w:val="00B73845"/>
    <w:rsid w:val="00B80FB4"/>
    <w:rsid w:val="00B831D5"/>
    <w:rsid w:val="00BA324E"/>
    <w:rsid w:val="00BE45F1"/>
    <w:rsid w:val="00BF040F"/>
    <w:rsid w:val="00BF6ED7"/>
    <w:rsid w:val="00C04D12"/>
    <w:rsid w:val="00C27BA7"/>
    <w:rsid w:val="00C33ED2"/>
    <w:rsid w:val="00C40CB3"/>
    <w:rsid w:val="00C440F5"/>
    <w:rsid w:val="00C57ACF"/>
    <w:rsid w:val="00C8630C"/>
    <w:rsid w:val="00CB36ED"/>
    <w:rsid w:val="00CC422C"/>
    <w:rsid w:val="00CE3F56"/>
    <w:rsid w:val="00CF3DD8"/>
    <w:rsid w:val="00CF6467"/>
    <w:rsid w:val="00D12BF2"/>
    <w:rsid w:val="00D30DD8"/>
    <w:rsid w:val="00D3639B"/>
    <w:rsid w:val="00D4172C"/>
    <w:rsid w:val="00D41FBA"/>
    <w:rsid w:val="00D4505F"/>
    <w:rsid w:val="00D65D60"/>
    <w:rsid w:val="00D666BE"/>
    <w:rsid w:val="00D730F0"/>
    <w:rsid w:val="00D74F7B"/>
    <w:rsid w:val="00D92462"/>
    <w:rsid w:val="00D96CF3"/>
    <w:rsid w:val="00D97AEC"/>
    <w:rsid w:val="00DD4EB3"/>
    <w:rsid w:val="00DD7CB0"/>
    <w:rsid w:val="00DE243F"/>
    <w:rsid w:val="00E01133"/>
    <w:rsid w:val="00E04B5B"/>
    <w:rsid w:val="00EA1898"/>
    <w:rsid w:val="00EC11D9"/>
    <w:rsid w:val="00EE1A10"/>
    <w:rsid w:val="00F27D81"/>
    <w:rsid w:val="00F44F47"/>
    <w:rsid w:val="00FA3318"/>
    <w:rsid w:val="00FB5B60"/>
    <w:rsid w:val="00FD3A67"/>
    <w:rsid w:val="00FD7173"/>
    <w:rsid w:val="00F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030365-F7BF-4A6F-BF8C-3F55E535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17061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6E35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417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E3F5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3F56"/>
  </w:style>
  <w:style w:type="paragraph" w:styleId="BalloonText">
    <w:name w:val="Balloon Text"/>
    <w:basedOn w:val="Normal"/>
    <w:semiHidden/>
    <w:rsid w:val="00B40A27"/>
    <w:rPr>
      <w:rFonts w:ascii="Tahoma" w:hAnsi="Tahoma"/>
      <w:sz w:val="16"/>
      <w:szCs w:val="18"/>
    </w:rPr>
  </w:style>
  <w:style w:type="character" w:customStyle="1" w:styleId="Heading1Char">
    <w:name w:val="Heading 1 Char"/>
    <w:basedOn w:val="DefaultParagraphFont"/>
    <w:link w:val="Heading1"/>
    <w:rsid w:val="006E350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FootnoteText">
    <w:name w:val="footnote text"/>
    <w:basedOn w:val="Normal"/>
    <w:link w:val="FootnoteTextChar"/>
    <w:rsid w:val="00075B2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075B2A"/>
    <w:rPr>
      <w:szCs w:val="25"/>
    </w:rPr>
  </w:style>
  <w:style w:type="character" w:styleId="FootnoteReference">
    <w:name w:val="footnote reference"/>
    <w:basedOn w:val="DefaultParagraphFont"/>
    <w:rsid w:val="00075B2A"/>
    <w:rPr>
      <w:sz w:val="32"/>
      <w:szCs w:val="32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B52830"/>
    <w:pPr>
      <w:spacing w:line="259" w:lineRule="auto"/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rsid w:val="00B5283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52830"/>
    <w:rPr>
      <w:color w:val="0563C1" w:themeColor="hyperlink"/>
      <w:u w:val="single"/>
    </w:rPr>
  </w:style>
  <w:style w:type="table" w:styleId="TableGrid">
    <w:name w:val="Table Grid"/>
    <w:basedOn w:val="TableNormal"/>
    <w:rsid w:val="00CF3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417061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er">
    <w:name w:val="header"/>
    <w:basedOn w:val="Normal"/>
    <w:link w:val="HeaderChar"/>
    <w:rsid w:val="009E17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E1734"/>
    <w:rPr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E1734"/>
    <w:rPr>
      <w:sz w:val="24"/>
      <w:szCs w:val="28"/>
    </w:rPr>
  </w:style>
  <w:style w:type="paragraph" w:styleId="TOC2">
    <w:name w:val="toc 2"/>
    <w:basedOn w:val="Normal"/>
    <w:next w:val="Normal"/>
    <w:autoRedefine/>
    <w:uiPriority w:val="39"/>
    <w:rsid w:val="006D2891"/>
    <w:pPr>
      <w:spacing w:after="100"/>
      <w:ind w:left="240"/>
    </w:pPr>
  </w:style>
  <w:style w:type="character" w:customStyle="1" w:styleId="Mention1">
    <w:name w:val="Mention1"/>
    <w:basedOn w:val="DefaultParagraphFont"/>
    <w:uiPriority w:val="99"/>
    <w:semiHidden/>
    <w:unhideWhenUsed/>
    <w:rsid w:val="00F27D81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rsid w:val="00F27D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hai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ahai.or.t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88B95-B349-4FE0-AA2D-13685F94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8</Pages>
  <Words>1251</Words>
  <Characters>7132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การจัดการกับศพและพิธีฝังศพในศาสนาบาไฮ - Handling Dead Body and Burial in Bahá’í Faith</vt:lpstr>
      <vt:lpstr/>
    </vt:vector>
  </TitlesOfParts>
  <Company>ศาสนาบาไฮ; Bahá'í Faith</Company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การจัดการกับศพและพิธีฝังศพในศาสนาบาไฮ - Handling Dead Body and Burial in Bahá’í Faith</dc:title>
  <dc:subject>การจัดการกับศพและพิธีฝังศพในศาสนาบาไฮ; ศพ; พิธีฝังศพ; ศาสนาบาไฮ; Handling Dead Body and Burial in Bahá’í Faith; Dead Body; Burial; Bahá'í Faith;</dc:subject>
  <dc:creator>พระบ๊อบ;พระบาฮาอุลลาห์;พระอับดุลบาฮา;ท่านโชกิ เอฟเฟนดิ;สภายุติธรรมสากล;ศาสนาบาไฮ;The Báb;Bahá’u’lláh;‘Abdu’l-Bahá;Shoghi Effendi;The Universal House of Justice;Bahá'í Faith</dc:creator>
  <cp:keywords>การจัดการกับศพและพิธีฝังศพในศาสนาบาไฮ; ศพ; พิธีฝังศพ; พระบ๊อบ; พระบาฮาอุลลาห์; พระอับดุลบาฮา; ท่านโชกิ เอฟเฟนดิ; สภายุติธรรมสากล; บาไฮ; Handling Dead Body and Burial in Bahá’í Faith; Dead Body; Burial; The Báb; Bahá’u’lláh; ‘Abdu’l-Bahá; Shoghi Effendi; The Universal House of Justice; Bahá'í;</cp:keywords>
  <dc:description/>
  <cp:lastModifiedBy>Vaughan Smith</cp:lastModifiedBy>
  <cp:revision>16</cp:revision>
  <cp:lastPrinted>2017-05-12T04:02:00Z</cp:lastPrinted>
  <dcterms:created xsi:type="dcterms:W3CDTF">2017-05-10T12:25:00Z</dcterms:created>
  <dcterms:modified xsi:type="dcterms:W3CDTF">2017-05-12T04:10:00Z</dcterms:modified>
  <cp:category>พิธีฝังศพ;ศาสนา;บาไฮ;Burial Ceremony;Religion;Bahá'í Faith</cp:category>
</cp:coreProperties>
</file>